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A209" w14:textId="77777777" w:rsidR="00C72D9C" w:rsidRPr="00C72D9C" w:rsidRDefault="00C72D9C" w:rsidP="00C72D9C">
      <w:pPr>
        <w:widowControl/>
        <w:spacing w:beforeLines="50" w:before="180" w:line="300" w:lineRule="exact"/>
        <w:ind w:rightChars="44" w:right="106"/>
        <w:jc w:val="center"/>
        <w:rPr>
          <w:rFonts w:ascii="微軟正黑體" w:eastAsia="微軟正黑體" w:hAnsi="微軟正黑體"/>
          <w:b/>
          <w:color w:val="FF0000"/>
          <w:sz w:val="48"/>
          <w:szCs w:val="48"/>
        </w:rPr>
      </w:pPr>
      <w:r w:rsidRPr="00C72D9C">
        <w:rPr>
          <w:rFonts w:ascii="微軟正黑體" w:eastAsia="微軟正黑體" w:hAnsi="微軟正黑體" w:hint="eastAsia"/>
          <w:b/>
          <w:color w:val="FF0000"/>
          <w:sz w:val="48"/>
          <w:szCs w:val="48"/>
        </w:rPr>
        <w:t>SPC統計製程管制實務應用訓練班</w:t>
      </w:r>
    </w:p>
    <w:p w14:paraId="116209E4" w14:textId="77777777" w:rsidR="00EC7833" w:rsidRPr="006D4EF9" w:rsidRDefault="00EC7833" w:rsidP="00C72D9C">
      <w:pPr>
        <w:widowControl/>
        <w:spacing w:beforeLines="50" w:before="180" w:line="300" w:lineRule="exact"/>
        <w:ind w:rightChars="44" w:right="106"/>
        <w:jc w:val="center"/>
        <w:rPr>
          <w:rFonts w:ascii="微軟正黑體" w:eastAsia="微軟正黑體" w:hAnsi="微軟正黑體" w:cs="新細明體"/>
          <w:b/>
          <w:kern w:val="0"/>
        </w:rPr>
      </w:pPr>
      <w:r w:rsidRPr="006D4EF9">
        <w:rPr>
          <w:rFonts w:ascii="微軟正黑體" w:eastAsia="微軟正黑體" w:hAnsi="微軟正黑體" w:cs="新細明體" w:hint="eastAsia"/>
          <w:b/>
          <w:kern w:val="0"/>
        </w:rPr>
        <w:t>日期：2024年</w:t>
      </w:r>
      <w:r w:rsidR="00C72D9C">
        <w:rPr>
          <w:rFonts w:ascii="微軟正黑體" w:eastAsia="微軟正黑體" w:hAnsi="微軟正黑體" w:cs="新細明體" w:hint="eastAsia"/>
          <w:b/>
          <w:kern w:val="0"/>
        </w:rPr>
        <w:t>9</w:t>
      </w:r>
      <w:r w:rsidR="0047452D">
        <w:rPr>
          <w:rFonts w:ascii="微軟正黑體" w:eastAsia="微軟正黑體" w:hAnsi="微軟正黑體" w:cs="新細明體" w:hint="eastAsia"/>
          <w:b/>
          <w:kern w:val="0"/>
        </w:rPr>
        <w:t>/</w:t>
      </w:r>
      <w:r w:rsidR="00C72D9C">
        <w:rPr>
          <w:rFonts w:ascii="微軟正黑體" w:eastAsia="微軟正黑體" w:hAnsi="微軟正黑體" w:cs="新細明體" w:hint="eastAsia"/>
          <w:b/>
          <w:kern w:val="0"/>
        </w:rPr>
        <w:t>25</w:t>
      </w:r>
      <w:r w:rsidRPr="006D4EF9">
        <w:rPr>
          <w:rFonts w:ascii="微軟正黑體" w:eastAsia="微軟正黑體" w:hAnsi="微軟正黑體" w:cs="新細明體" w:hint="eastAsia"/>
          <w:b/>
          <w:kern w:val="0"/>
        </w:rPr>
        <w:t xml:space="preserve"> (週</w:t>
      </w:r>
      <w:r w:rsidR="00C72D9C">
        <w:rPr>
          <w:rFonts w:ascii="微軟正黑體" w:eastAsia="微軟正黑體" w:hAnsi="微軟正黑體" w:cs="新細明體" w:hint="eastAsia"/>
          <w:b/>
          <w:kern w:val="0"/>
        </w:rPr>
        <w:t>三</w:t>
      </w:r>
      <w:r w:rsidRPr="006D4EF9">
        <w:rPr>
          <w:rFonts w:ascii="微軟正黑體" w:eastAsia="微軟正黑體" w:hAnsi="微軟正黑體" w:cs="新細明體" w:hint="eastAsia"/>
          <w:b/>
          <w:kern w:val="0"/>
        </w:rPr>
        <w:t>09:00-1</w:t>
      </w:r>
      <w:r w:rsidRPr="006D4EF9">
        <w:rPr>
          <w:rFonts w:ascii="微軟正黑體" w:eastAsia="微軟正黑體" w:hAnsi="微軟正黑體" w:cs="新細明體"/>
          <w:b/>
          <w:kern w:val="0"/>
        </w:rPr>
        <w:t>7</w:t>
      </w:r>
      <w:r w:rsidRPr="006D4EF9">
        <w:rPr>
          <w:rFonts w:ascii="微軟正黑體" w:eastAsia="微軟正黑體" w:hAnsi="微軟正黑體" w:cs="新細明體" w:hint="eastAsia"/>
          <w:b/>
          <w:kern w:val="0"/>
        </w:rPr>
        <w:t>:00</w:t>
      </w:r>
      <w:r w:rsidR="0047452D">
        <w:rPr>
          <w:rFonts w:ascii="微軟正黑體" w:eastAsia="微軟正黑體" w:hAnsi="微軟正黑體" w:cs="新細明體" w:hint="eastAsia"/>
          <w:b/>
          <w:kern w:val="0"/>
        </w:rPr>
        <w:t>，計7小時</w:t>
      </w:r>
      <w:r w:rsidRPr="006D4EF9">
        <w:rPr>
          <w:rFonts w:ascii="微軟正黑體" w:eastAsia="微軟正黑體" w:hAnsi="微軟正黑體" w:cs="新細明體" w:hint="eastAsia"/>
          <w:b/>
          <w:kern w:val="0"/>
        </w:rPr>
        <w:t>)。</w:t>
      </w:r>
    </w:p>
    <w:p w14:paraId="79222267" w14:textId="77777777" w:rsidR="00EC7833" w:rsidRPr="006D4EF9" w:rsidRDefault="00EC7833" w:rsidP="00C72D9C">
      <w:pPr>
        <w:widowControl/>
        <w:spacing w:beforeLines="50" w:before="180" w:line="300" w:lineRule="exact"/>
        <w:ind w:rightChars="44" w:right="106"/>
        <w:jc w:val="center"/>
        <w:rPr>
          <w:rFonts w:ascii="微軟正黑體" w:eastAsia="微軟正黑體" w:hAnsi="微軟正黑體" w:cs="新細明體"/>
          <w:b/>
          <w:kern w:val="0"/>
        </w:rPr>
      </w:pPr>
      <w:r w:rsidRPr="006D4EF9">
        <w:rPr>
          <w:rFonts w:ascii="微軟正黑體" w:eastAsia="微軟正黑體" w:hAnsi="微軟正黑體" w:cs="新細明體" w:hint="eastAsia"/>
          <w:b/>
          <w:kern w:val="0"/>
        </w:rPr>
        <w:t>地點：新竹班 訓練教室 (上課前一周 通知上課教室/地址)</w:t>
      </w:r>
    </w:p>
    <w:p w14:paraId="2D8EBA90" w14:textId="77777777" w:rsidR="00E75CCC" w:rsidRDefault="0047452D" w:rsidP="00E75CCC">
      <w:pPr>
        <w:widowControl/>
        <w:spacing w:beforeLines="50" w:before="180" w:line="300" w:lineRule="exact"/>
        <w:ind w:left="476" w:rightChars="-153" w:right="-367" w:hanging="476"/>
        <w:rPr>
          <w:rFonts w:ascii="微軟正黑體" w:eastAsia="微軟正黑體" w:hAnsi="微軟正黑體" w:cs="新細明體"/>
          <w:b/>
          <w:kern w:val="0"/>
        </w:rPr>
      </w:pPr>
      <w:r w:rsidRPr="00E53272">
        <w:rPr>
          <w:rFonts w:ascii="微軟正黑體" w:eastAsia="微軟正黑體" w:hAnsi="微軟正黑體" w:cs="新細明體" w:hint="eastAsia"/>
          <w:b/>
          <w:kern w:val="0"/>
        </w:rPr>
        <w:t>●</w:t>
      </w:r>
      <w:r w:rsidRPr="00E53272">
        <w:rPr>
          <w:rFonts w:ascii="微軟正黑體" w:eastAsia="微軟正黑體" w:hAnsi="微軟正黑體" w:cs="新細明體" w:hint="eastAsia"/>
          <w:b/>
          <w:kern w:val="0"/>
        </w:rPr>
        <w:tab/>
        <w:t>課程介紹</w:t>
      </w:r>
    </w:p>
    <w:p w14:paraId="5797E494" w14:textId="77777777" w:rsidR="00C72D9C" w:rsidRPr="00C72D9C" w:rsidRDefault="00C72D9C" w:rsidP="00C72D9C">
      <w:pPr>
        <w:widowControl/>
        <w:spacing w:beforeLines="50" w:before="180" w:line="300" w:lineRule="exact"/>
        <w:ind w:rightChars="44" w:right="106" w:firstLine="476"/>
        <w:rPr>
          <w:rFonts w:ascii="微軟正黑體" w:eastAsia="微軟正黑體" w:hAnsi="微軟正黑體" w:cs="新細明體"/>
          <w:b/>
          <w:kern w:val="0"/>
        </w:rPr>
      </w:pPr>
      <w:r w:rsidRPr="00C72D9C">
        <w:rPr>
          <w:rFonts w:ascii="微軟正黑體" w:eastAsia="微軟正黑體" w:hAnsi="微軟正黑體" w:cs="新細明體" w:hint="eastAsia"/>
          <w:b/>
          <w:kern w:val="0"/>
        </w:rPr>
        <w:t>SPC 與其他的統計品管手法相較要容易學習，製程的操作人員應用它，可使工作更有效能與效率</w:t>
      </w:r>
      <w:proofErr w:type="gramStart"/>
      <w:r w:rsidRPr="00C72D9C">
        <w:rPr>
          <w:rFonts w:ascii="微軟正黑體" w:eastAsia="微軟正黑體" w:hAnsi="微軟正黑體" w:cs="新細明體" w:hint="eastAsia"/>
          <w:b/>
          <w:kern w:val="0"/>
        </w:rPr>
        <w:t>﹔</w:t>
      </w:r>
      <w:proofErr w:type="gramEnd"/>
      <w:r w:rsidRPr="00C72D9C">
        <w:rPr>
          <w:rFonts w:ascii="微軟正黑體" w:eastAsia="微軟正黑體" w:hAnsi="微軟正黑體" w:cs="新細明體" w:hint="eastAsia"/>
          <w:b/>
          <w:kern w:val="0"/>
        </w:rPr>
        <w:t>而管理幹部透過它，則能掌握到製程的品質。</w:t>
      </w:r>
    </w:p>
    <w:p w14:paraId="7928D96E" w14:textId="77777777" w:rsidR="00E75CCC" w:rsidRDefault="0047452D" w:rsidP="00C72D9C">
      <w:pPr>
        <w:widowControl/>
        <w:spacing w:beforeLines="50" w:before="180" w:line="300" w:lineRule="exact"/>
        <w:ind w:left="476" w:rightChars="44" w:right="106" w:hanging="476"/>
        <w:rPr>
          <w:rFonts w:ascii="微軟正黑體" w:eastAsia="微軟正黑體" w:hAnsi="微軟正黑體" w:cs="新細明體"/>
          <w:b/>
          <w:kern w:val="0"/>
        </w:rPr>
      </w:pPr>
      <w:r w:rsidRPr="00E53272">
        <w:rPr>
          <w:rFonts w:ascii="微軟正黑體" w:eastAsia="微軟正黑體" w:hAnsi="微軟正黑體" w:cs="新細明體" w:hint="eastAsia"/>
          <w:b/>
          <w:kern w:val="0"/>
        </w:rPr>
        <w:t>●</w:t>
      </w:r>
      <w:r w:rsidRPr="00E53272">
        <w:rPr>
          <w:rFonts w:ascii="微軟正黑體" w:eastAsia="微軟正黑體" w:hAnsi="微軟正黑體" w:cs="新細明體" w:hint="eastAsia"/>
          <w:b/>
          <w:kern w:val="0"/>
        </w:rPr>
        <w:tab/>
        <w:t>課程效益</w:t>
      </w:r>
    </w:p>
    <w:p w14:paraId="2F2A3EBB" w14:textId="77777777" w:rsidR="00C72D9C" w:rsidRDefault="00C72D9C" w:rsidP="00C72D9C">
      <w:pPr>
        <w:widowControl/>
        <w:spacing w:beforeLines="50" w:before="180" w:line="300" w:lineRule="exact"/>
        <w:ind w:rightChars="44" w:right="106" w:firstLine="476"/>
        <w:rPr>
          <w:rFonts w:ascii="微軟正黑體" w:eastAsia="微軟正黑體" w:hAnsi="微軟正黑體" w:cs="新細明體"/>
          <w:b/>
          <w:kern w:val="0"/>
        </w:rPr>
      </w:pPr>
      <w:r w:rsidRPr="00C72D9C">
        <w:rPr>
          <w:rFonts w:ascii="微軟正黑體" w:eastAsia="微軟正黑體" w:hAnsi="微軟正黑體" w:cs="新細明體" w:hint="eastAsia"/>
          <w:b/>
          <w:kern w:val="0"/>
        </w:rPr>
        <w:t>本課程以實務應用為主，利用生活化的方式，引導學員進入統計的範疇，誘發出學員對數字管理，並運用於現場品質管制作業。</w:t>
      </w:r>
    </w:p>
    <w:p w14:paraId="02B569D3" w14:textId="77777777" w:rsidR="0047452D" w:rsidRPr="00E53272" w:rsidRDefault="0047452D" w:rsidP="00C72D9C">
      <w:pPr>
        <w:widowControl/>
        <w:spacing w:beforeLines="50" w:before="180" w:line="300" w:lineRule="exact"/>
        <w:ind w:rightChars="44" w:right="106"/>
        <w:rPr>
          <w:rFonts w:ascii="微軟正黑體" w:eastAsia="微軟正黑體" w:hAnsi="微軟正黑體" w:cs="新細明體"/>
          <w:b/>
          <w:kern w:val="0"/>
        </w:rPr>
      </w:pPr>
      <w:r w:rsidRPr="00E53272">
        <w:rPr>
          <w:rFonts w:ascii="微軟正黑體" w:eastAsia="微軟正黑體" w:hAnsi="微軟正黑體" w:cs="新細明體" w:hint="eastAsia"/>
          <w:b/>
          <w:kern w:val="0"/>
        </w:rPr>
        <w:t>●</w:t>
      </w:r>
      <w:r w:rsidRPr="00E53272">
        <w:rPr>
          <w:rFonts w:ascii="微軟正黑體" w:eastAsia="微軟正黑體" w:hAnsi="微軟正黑體" w:cs="新細明體" w:hint="eastAsia"/>
          <w:b/>
          <w:kern w:val="0"/>
        </w:rPr>
        <w:tab/>
        <w:t>適合對象</w:t>
      </w:r>
    </w:p>
    <w:p w14:paraId="04A9679F" w14:textId="77777777" w:rsidR="0047452D" w:rsidRDefault="0047452D" w:rsidP="00C72D9C">
      <w:pPr>
        <w:widowControl/>
        <w:spacing w:beforeLines="50" w:before="180" w:line="300" w:lineRule="exact"/>
        <w:ind w:rightChars="44" w:right="106" w:firstLine="480"/>
        <w:rPr>
          <w:rFonts w:ascii="微軟正黑體" w:eastAsia="微軟正黑體" w:hAnsi="微軟正黑體" w:cs="新細明體"/>
          <w:b/>
          <w:kern w:val="0"/>
        </w:rPr>
      </w:pPr>
      <w:r w:rsidRPr="00E53272">
        <w:rPr>
          <w:rFonts w:ascii="微軟正黑體" w:eastAsia="微軟正黑體" w:hAnsi="微軟正黑體" w:cs="新細明體" w:hint="eastAsia"/>
          <w:b/>
          <w:kern w:val="0"/>
        </w:rPr>
        <w:t>產品企劃、業務、設計、開發、採購、生產管理、品保及製造工程師、課級以上主管以及基層主管人員。</w:t>
      </w:r>
    </w:p>
    <w:p w14:paraId="71F8F96E" w14:textId="77777777" w:rsidR="0047452D" w:rsidRDefault="00E75CCC" w:rsidP="0047452D">
      <w:pPr>
        <w:widowControl/>
        <w:spacing w:afterLines="50" w:after="180" w:line="300" w:lineRule="exact"/>
        <w:ind w:rightChars="-153" w:right="-367"/>
        <w:rPr>
          <w:rFonts w:ascii="微軟正黑體" w:eastAsia="微軟正黑體" w:hAnsi="微軟正黑體" w:cs="新細明體"/>
          <w:b/>
          <w:kern w:val="0"/>
        </w:rPr>
      </w:pPr>
      <w:r>
        <w:rPr>
          <w:rFonts w:ascii="微軟正黑體" w:eastAsia="微軟正黑體" w:hAnsi="微軟正黑體" w:cs="新細明體"/>
          <w:b/>
          <w:kern w:val="0"/>
        </w:rPr>
        <w:br/>
      </w:r>
      <w:r w:rsidR="0047452D" w:rsidRPr="00E53272">
        <w:rPr>
          <w:rFonts w:ascii="微軟正黑體" w:eastAsia="微軟正黑體" w:hAnsi="微軟正黑體" w:cs="新細明體" w:hint="eastAsia"/>
          <w:b/>
          <w:kern w:val="0"/>
        </w:rPr>
        <w:t>●</w:t>
      </w:r>
      <w:r w:rsidR="0047452D" w:rsidRPr="00E53272">
        <w:rPr>
          <w:rFonts w:ascii="微軟正黑體" w:eastAsia="微軟正黑體" w:hAnsi="微軟正黑體" w:cs="新細明體" w:hint="eastAsia"/>
          <w:b/>
          <w:kern w:val="0"/>
        </w:rPr>
        <w:tab/>
      </w:r>
      <w:r w:rsidR="0047452D">
        <w:rPr>
          <w:rFonts w:ascii="微軟正黑體" w:eastAsia="微軟正黑體" w:hAnsi="微軟正黑體" w:cs="新細明體" w:hint="eastAsia"/>
          <w:b/>
          <w:kern w:val="0"/>
        </w:rPr>
        <w:t>課程大綱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47452D" w:rsidRPr="00C72D9C" w14:paraId="7ED8AD72" w14:textId="77777777" w:rsidTr="00C72D9C">
        <w:tc>
          <w:tcPr>
            <w:tcW w:w="3227" w:type="dxa"/>
            <w:shd w:val="clear" w:color="auto" w:fill="FFF2CC"/>
          </w:tcPr>
          <w:p w14:paraId="7785EA68" w14:textId="77777777" w:rsidR="0047452D" w:rsidRPr="00C72D9C" w:rsidRDefault="0047452D">
            <w:pPr>
              <w:snapToGrid w:val="0"/>
              <w:spacing w:line="160" w:lineRule="atLeast"/>
              <w:jc w:val="center"/>
              <w:rPr>
                <w:rStyle w:val="af"/>
                <w:rFonts w:ascii="微軟正黑體" w:eastAsia="微軟正黑體" w:hAnsi="微軟正黑體"/>
              </w:rPr>
            </w:pPr>
            <w:r w:rsidRPr="00C72D9C">
              <w:rPr>
                <w:rStyle w:val="af"/>
                <w:rFonts w:ascii="微軟正黑體" w:eastAsia="微軟正黑體" w:hAnsi="微軟正黑體" w:hint="eastAsia"/>
              </w:rPr>
              <w:t>大綱</w:t>
            </w:r>
          </w:p>
        </w:tc>
        <w:tc>
          <w:tcPr>
            <w:tcW w:w="6662" w:type="dxa"/>
            <w:shd w:val="clear" w:color="auto" w:fill="FFF2CC"/>
          </w:tcPr>
          <w:p w14:paraId="677E99A1" w14:textId="77777777" w:rsidR="0047452D" w:rsidRPr="00C72D9C" w:rsidRDefault="0047452D">
            <w:pPr>
              <w:snapToGrid w:val="0"/>
              <w:spacing w:line="160" w:lineRule="atLeast"/>
              <w:jc w:val="center"/>
              <w:rPr>
                <w:rStyle w:val="af"/>
                <w:rFonts w:ascii="微軟正黑體" w:eastAsia="微軟正黑體" w:hAnsi="微軟正黑體"/>
              </w:rPr>
            </w:pPr>
            <w:r w:rsidRPr="00C72D9C">
              <w:rPr>
                <w:rStyle w:val="af"/>
                <w:rFonts w:ascii="微軟正黑體" w:eastAsia="微軟正黑體" w:hAnsi="微軟正黑體" w:hint="eastAsia"/>
              </w:rPr>
              <w:t>內容</w:t>
            </w:r>
          </w:p>
        </w:tc>
      </w:tr>
      <w:tr w:rsidR="00C72D9C" w:rsidRPr="00C72D9C" w14:paraId="21E67ED6" w14:textId="77777777" w:rsidTr="00C72D9C">
        <w:trPr>
          <w:trHeight w:val="2116"/>
        </w:trPr>
        <w:tc>
          <w:tcPr>
            <w:tcW w:w="3227" w:type="dxa"/>
            <w:shd w:val="clear" w:color="auto" w:fill="auto"/>
          </w:tcPr>
          <w:p w14:paraId="5982E732" w14:textId="77777777" w:rsidR="00C72D9C" w:rsidRPr="00C72D9C" w:rsidRDefault="00C72D9C" w:rsidP="00C72D9C">
            <w:pPr>
              <w:snapToGrid w:val="0"/>
              <w:spacing w:line="160" w:lineRule="atLeast"/>
              <w:jc w:val="center"/>
              <w:rPr>
                <w:rStyle w:val="af"/>
                <w:rFonts w:ascii="微軟正黑體" w:eastAsia="微軟正黑體" w:hAnsi="微軟正黑體"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</w:rPr>
              <w:t>統計製程管制基本概念</w:t>
            </w:r>
          </w:p>
        </w:tc>
        <w:tc>
          <w:tcPr>
            <w:tcW w:w="6662" w:type="dxa"/>
            <w:shd w:val="clear" w:color="auto" w:fill="auto"/>
          </w:tcPr>
          <w:p w14:paraId="0DEC61E0" w14:textId="77777777" w:rsidR="00C72D9C" w:rsidRPr="00C72D9C" w:rsidRDefault="00C72D9C" w:rsidP="00C72D9C">
            <w:pPr>
              <w:snapToGrid w:val="0"/>
              <w:spacing w:line="360" w:lineRule="exact"/>
              <w:ind w:left="-36"/>
              <w:rPr>
                <w:rFonts w:ascii="微軟正黑體" w:eastAsia="微軟正黑體" w:hAnsi="微軟正黑體" w:cs="Arial"/>
                <w:b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</w:rPr>
              <w:t>一、何謂統計製程管制</w:t>
            </w:r>
          </w:p>
          <w:p w14:paraId="407399C1" w14:textId="77777777" w:rsidR="00C72D9C" w:rsidRPr="00C72D9C" w:rsidRDefault="00C72D9C" w:rsidP="00C72D9C">
            <w:pPr>
              <w:snapToGrid w:val="0"/>
              <w:spacing w:line="360" w:lineRule="exact"/>
              <w:ind w:left="-36"/>
              <w:rPr>
                <w:rFonts w:ascii="微軟正黑體" w:eastAsia="微軟正黑體" w:hAnsi="微軟正黑體" w:cs="Arial"/>
                <w:b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</w:rPr>
              <w:t xml:space="preserve"> </w:t>
            </w:r>
            <w:r w:rsidRPr="00C72D9C">
              <w:rPr>
                <w:rFonts w:ascii="微軟正黑體" w:eastAsia="微軟正黑體" w:hAnsi="微軟正黑體" w:cs="Arial"/>
                <w:b/>
              </w:rPr>
              <w:t xml:space="preserve"> </w:t>
            </w:r>
            <w:r w:rsidRPr="00C72D9C">
              <w:rPr>
                <w:rFonts w:ascii="微軟正黑體" w:eastAsia="微軟正黑體" w:hAnsi="微軟正黑體" w:cs="Arial" w:hint="eastAsia"/>
                <w:b/>
              </w:rPr>
              <w:t>(</w:t>
            </w:r>
            <w:proofErr w:type="gramStart"/>
            <w:r w:rsidRPr="00C72D9C">
              <w:rPr>
                <w:rFonts w:ascii="微軟正黑體" w:eastAsia="微軟正黑體" w:hAnsi="微軟正黑體" w:cs="Arial" w:hint="eastAsia"/>
                <w:b/>
              </w:rPr>
              <w:t>一</w:t>
            </w:r>
            <w:proofErr w:type="gramEnd"/>
            <w:r w:rsidRPr="00C72D9C">
              <w:rPr>
                <w:rFonts w:ascii="微軟正黑體" w:eastAsia="微軟正黑體" w:hAnsi="微軟正黑體" w:cs="Arial" w:hint="eastAsia"/>
                <w:b/>
              </w:rPr>
              <w:t>)中衛廠於製程管制及產品品質要求之弊習</w:t>
            </w:r>
          </w:p>
          <w:p w14:paraId="2DDE509D" w14:textId="77777777" w:rsidR="00C72D9C" w:rsidRPr="00C72D9C" w:rsidRDefault="00C72D9C" w:rsidP="00C72D9C">
            <w:pPr>
              <w:snapToGrid w:val="0"/>
              <w:spacing w:line="360" w:lineRule="exact"/>
              <w:ind w:firstLineChars="100" w:firstLine="240"/>
              <w:rPr>
                <w:rFonts w:ascii="微軟正黑體" w:eastAsia="微軟正黑體" w:hAnsi="微軟正黑體" w:cs="Arial"/>
                <w:b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</w:rPr>
              <w:t>(二)中心廠與衛星廠如何建立統計製程管制</w:t>
            </w:r>
          </w:p>
          <w:p w14:paraId="44C76629" w14:textId="77777777" w:rsidR="00C72D9C" w:rsidRPr="00C72D9C" w:rsidRDefault="00C72D9C" w:rsidP="00C72D9C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b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</w:rPr>
              <w:t>二、SPC統計基礎</w:t>
            </w:r>
          </w:p>
          <w:p w14:paraId="30A7058B" w14:textId="77777777" w:rsidR="00C72D9C" w:rsidRPr="00C72D9C" w:rsidRDefault="00C72D9C" w:rsidP="00C72D9C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b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</w:rPr>
              <w:t xml:space="preserve">  (</w:t>
            </w:r>
            <w:proofErr w:type="gramStart"/>
            <w:r w:rsidRPr="00C72D9C">
              <w:rPr>
                <w:rFonts w:ascii="微軟正黑體" w:eastAsia="微軟正黑體" w:hAnsi="微軟正黑體" w:cs="Arial" w:hint="eastAsia"/>
                <w:b/>
              </w:rPr>
              <w:t>一</w:t>
            </w:r>
            <w:proofErr w:type="gramEnd"/>
            <w:r w:rsidRPr="00C72D9C">
              <w:rPr>
                <w:rFonts w:ascii="微軟正黑體" w:eastAsia="微軟正黑體" w:hAnsi="微軟正黑體" w:cs="Arial" w:hint="eastAsia"/>
                <w:b/>
              </w:rPr>
              <w:t>)母體(製程)與樣本間之關係</w:t>
            </w:r>
          </w:p>
          <w:p w14:paraId="128C6663" w14:textId="77777777" w:rsidR="00C72D9C" w:rsidRPr="00C72D9C" w:rsidRDefault="00C72D9C" w:rsidP="00C72D9C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b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</w:rPr>
              <w:t xml:space="preserve">  (二)全數檢驗與抽樣檢驗之使用時機</w:t>
            </w:r>
          </w:p>
          <w:p w14:paraId="2F40A2FB" w14:textId="77777777" w:rsidR="00C72D9C" w:rsidRPr="00C72D9C" w:rsidRDefault="00C72D9C" w:rsidP="00C72D9C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b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</w:rPr>
              <w:t xml:space="preserve">  (三)抽樣計畫常使用之產品品質量度</w:t>
            </w:r>
          </w:p>
          <w:p w14:paraId="5DB947CE" w14:textId="77777777" w:rsidR="00C72D9C" w:rsidRPr="00C72D9C" w:rsidRDefault="00C72D9C" w:rsidP="00C72D9C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b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</w:rPr>
              <w:t xml:space="preserve">  (四)管制圖與常態分配之關係</w:t>
            </w:r>
          </w:p>
          <w:p w14:paraId="280494C3" w14:textId="77777777" w:rsidR="00C72D9C" w:rsidRPr="00C72D9C" w:rsidRDefault="00C72D9C" w:rsidP="00C72D9C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b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</w:rPr>
              <w:t xml:space="preserve">  (五)中央極限定理</w:t>
            </w:r>
          </w:p>
          <w:p w14:paraId="52CBB808" w14:textId="77777777" w:rsidR="00C72D9C" w:rsidRPr="00C72D9C" w:rsidRDefault="00C72D9C" w:rsidP="00C72D9C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b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</w:rPr>
              <w:t xml:space="preserve">  (六)抽樣檢驗之第一種錯誤與第二種錯誤  </w:t>
            </w:r>
          </w:p>
          <w:p w14:paraId="6C5FF7C6" w14:textId="77777777" w:rsidR="00C72D9C" w:rsidRPr="00C72D9C" w:rsidRDefault="00C72D9C" w:rsidP="00C72D9C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b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</w:rPr>
              <w:t xml:space="preserve">  (七)管制界限與兩種錯誤之關係</w:t>
            </w:r>
          </w:p>
          <w:p w14:paraId="38B16436" w14:textId="77777777" w:rsidR="00C72D9C" w:rsidRPr="00C72D9C" w:rsidRDefault="00C72D9C" w:rsidP="00C72D9C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b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</w:rPr>
              <w:t xml:space="preserve">  (八)兩種錯誤之經濟平衡點</w:t>
            </w:r>
          </w:p>
          <w:p w14:paraId="085E3A12" w14:textId="77777777" w:rsidR="00C72D9C" w:rsidRPr="00C72D9C" w:rsidRDefault="00C72D9C" w:rsidP="00C72D9C">
            <w:pPr>
              <w:snapToGrid w:val="0"/>
              <w:spacing w:line="160" w:lineRule="atLeast"/>
              <w:rPr>
                <w:rStyle w:val="af"/>
                <w:rFonts w:ascii="微軟正黑體" w:eastAsia="微軟正黑體" w:hAnsi="微軟正黑體"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</w:rPr>
              <w:t xml:space="preserve">  (九)兩種錯誤對管制界限與平均值之關係</w:t>
            </w:r>
          </w:p>
        </w:tc>
      </w:tr>
      <w:tr w:rsidR="00C72D9C" w:rsidRPr="00C72D9C" w14:paraId="5958EFFE" w14:textId="77777777" w:rsidTr="00C72D9C">
        <w:trPr>
          <w:trHeight w:val="951"/>
        </w:trPr>
        <w:tc>
          <w:tcPr>
            <w:tcW w:w="3227" w:type="dxa"/>
            <w:shd w:val="clear" w:color="auto" w:fill="auto"/>
          </w:tcPr>
          <w:p w14:paraId="229C975C" w14:textId="77777777" w:rsidR="00C72D9C" w:rsidRPr="00C72D9C" w:rsidRDefault="00C72D9C" w:rsidP="00C72D9C">
            <w:pPr>
              <w:snapToGrid w:val="0"/>
              <w:spacing w:line="160" w:lineRule="atLeast"/>
              <w:jc w:val="center"/>
              <w:rPr>
                <w:rStyle w:val="af"/>
                <w:rFonts w:ascii="微軟正黑體" w:eastAsia="微軟正黑體" w:hAnsi="微軟正黑體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10000"/>
              </w:rPr>
              <w:t>細說管制圖</w:t>
            </w:r>
          </w:p>
        </w:tc>
        <w:tc>
          <w:tcPr>
            <w:tcW w:w="6662" w:type="dxa"/>
            <w:shd w:val="clear" w:color="auto" w:fill="auto"/>
          </w:tcPr>
          <w:p w14:paraId="6C676010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  <w:color w:val="000000"/>
              </w:rPr>
              <w:t>一</w:t>
            </w: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、管制圖簡介</w:t>
            </w:r>
          </w:p>
          <w:p w14:paraId="54DD3621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一</w:t>
            </w:r>
            <w:proofErr w:type="gram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)管制圖之歷史</w:t>
            </w:r>
          </w:p>
          <w:p w14:paraId="4572749E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(二)管制圖之認識</w:t>
            </w:r>
          </w:p>
          <w:p w14:paraId="52F0A910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(三)管制圖之功用</w:t>
            </w:r>
          </w:p>
          <w:p w14:paraId="7592B894" w14:textId="77777777" w:rsidR="00C72D9C" w:rsidRPr="00C72D9C" w:rsidRDefault="00C72D9C" w:rsidP="00C72D9C">
            <w:pPr>
              <w:widowControl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  <w:color w:val="000000"/>
              </w:rPr>
              <w:t>二</w:t>
            </w: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、管制圖基本原理</w:t>
            </w:r>
          </w:p>
          <w:p w14:paraId="18C009F1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一</w:t>
            </w:r>
            <w:proofErr w:type="gram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)管制圖之基本特性</w:t>
            </w:r>
          </w:p>
          <w:p w14:paraId="1A4A25EA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(二)管制界限之構成</w:t>
            </w:r>
          </w:p>
          <w:p w14:paraId="299D40CD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lastRenderedPageBreak/>
              <w:t>(三)管制界限的決定</w:t>
            </w:r>
          </w:p>
          <w:p w14:paraId="10CBB432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(四)規格界限與管制界限之性質</w:t>
            </w:r>
          </w:p>
          <w:p w14:paraId="71CC8CB8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(五)規格界限與管制界限之比較</w:t>
            </w:r>
          </w:p>
          <w:p w14:paraId="4F3F75A4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(六)管制圖的種類</w:t>
            </w:r>
          </w:p>
          <w:p w14:paraId="5090E5BA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(七)計量值與計數值管制圖之優缺點</w:t>
            </w:r>
          </w:p>
          <w:p w14:paraId="61C9DF8B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(八)依管制圖之用途來分類及繪製流程</w:t>
            </w:r>
          </w:p>
          <w:p w14:paraId="1891C292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(九)管制圖應用步驟</w:t>
            </w:r>
          </w:p>
          <w:p w14:paraId="2AE2242C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(十)實施管制圖計劃的原則</w:t>
            </w:r>
          </w:p>
          <w:p w14:paraId="40926A40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(十一)選擇適當型式的管制圖</w:t>
            </w:r>
          </w:p>
          <w:p w14:paraId="4C02F0EA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(十二)管制圖使用注意事項</w:t>
            </w:r>
          </w:p>
          <w:p w14:paraId="27E12EC8" w14:textId="77777777" w:rsidR="00C72D9C" w:rsidRPr="00C72D9C" w:rsidRDefault="00C72D9C" w:rsidP="00C72D9C">
            <w:pPr>
              <w:widowControl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  <w:color w:val="000000"/>
              </w:rPr>
              <w:t>三</w:t>
            </w: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、計量值管制圖範例與討論</w:t>
            </w:r>
          </w:p>
          <w:p w14:paraId="04CC661B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一</w:t>
            </w:r>
            <w:proofErr w:type="gram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)</w:t>
            </w:r>
            <w:r w:rsidRPr="00C72D9C">
              <w:rPr>
                <w:rFonts w:ascii="微軟正黑體" w:eastAsia="微軟正黑體" w:hAnsi="微軟正黑體" w:cs="Arial"/>
                <w:b/>
              </w:rPr>
              <w:t xml:space="preserve"> </w:t>
            </w:r>
            <w:r w:rsidRPr="00C72D9C">
              <w:rPr>
                <w:rFonts w:ascii="微軟正黑體" w:eastAsia="微軟正黑體" w:hAnsi="微軟正黑體" w:cs="Arial"/>
                <w:b/>
                <w:position w:val="-4"/>
              </w:rPr>
              <w:object w:dxaOrig="279" w:dyaOrig="340" w14:anchorId="2C768902">
                <v:shape id="_x0000_i1026" type="#_x0000_t75" style="width:14.25pt;height:16.5pt" o:ole="">
                  <v:imagedata r:id="rId8" o:title=""/>
                </v:shape>
                <o:OLEObject Type="Embed" ProgID="Equation.3" ShapeID="_x0000_i1026" DrawAspect="Content" ObjectID="_1769676993" r:id="rId9"/>
              </w:object>
            </w: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-R Chart (平均值-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全距</w:t>
            </w:r>
            <w:proofErr w:type="gram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) 管制圖</w:t>
            </w:r>
          </w:p>
          <w:p w14:paraId="3075DD2C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(二)</w:t>
            </w:r>
            <w:r w:rsidRPr="00C72D9C">
              <w:rPr>
                <w:rFonts w:ascii="微軟正黑體" w:eastAsia="微軟正黑體" w:hAnsi="微軟正黑體" w:cs="Arial"/>
                <w:b/>
              </w:rPr>
              <w:t xml:space="preserve"> </w:t>
            </w:r>
            <w:r w:rsidRPr="00C72D9C">
              <w:rPr>
                <w:rFonts w:ascii="微軟正黑體" w:eastAsia="微軟正黑體" w:hAnsi="微軟正黑體" w:cs="Arial"/>
                <w:b/>
                <w:position w:val="-4"/>
              </w:rPr>
              <w:object w:dxaOrig="279" w:dyaOrig="340" w14:anchorId="5A72E558">
                <v:shape id="_x0000_i1027" type="#_x0000_t75" style="width:14.25pt;height:16.5pt" o:ole="">
                  <v:imagedata r:id="rId8" o:title=""/>
                </v:shape>
                <o:OLEObject Type="Embed" ProgID="Equation.3" ShapeID="_x0000_i1027" DrawAspect="Content" ObjectID="_1769676994" r:id="rId10"/>
              </w:object>
            </w: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-σ (平均值-標準差) 管制圖</w:t>
            </w:r>
          </w:p>
          <w:p w14:paraId="34B29FC6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(三)</w:t>
            </w:r>
            <w:r w:rsidRPr="00C72D9C">
              <w:rPr>
                <w:rFonts w:ascii="微軟正黑體" w:eastAsia="微軟正黑體" w:hAnsi="微軟正黑體" w:cs="Arial"/>
                <w:b/>
              </w:rPr>
              <w:t xml:space="preserve"> </w:t>
            </w:r>
            <w:r w:rsidRPr="00C72D9C">
              <w:rPr>
                <w:rFonts w:ascii="微軟正黑體" w:eastAsia="微軟正黑體" w:hAnsi="微軟正黑體" w:cs="Arial"/>
                <w:b/>
                <w:position w:val="-4"/>
              </w:rPr>
              <w:object w:dxaOrig="260" w:dyaOrig="320" w14:anchorId="04D55616">
                <v:shape id="_x0000_i1028" type="#_x0000_t75" style="width:15.75pt;height:18.75pt" o:ole="">
                  <v:imagedata r:id="rId11" o:title=""/>
                </v:shape>
                <o:OLEObject Type="Embed" ProgID="Equation.3" ShapeID="_x0000_i1028" DrawAspect="Content" ObjectID="_1769676995" r:id="rId12"/>
              </w:object>
            </w: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-R (中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位值-全距</w:t>
            </w:r>
            <w:proofErr w:type="gram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) 管制圖</w:t>
            </w:r>
          </w:p>
          <w:p w14:paraId="43A85103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(四) X- Rm (個別值-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移動全距</w:t>
            </w:r>
            <w:proofErr w:type="gram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) 管制圖</w:t>
            </w:r>
          </w:p>
          <w:p w14:paraId="2B38B104" w14:textId="77777777" w:rsidR="00C72D9C" w:rsidRPr="00C72D9C" w:rsidRDefault="00C72D9C" w:rsidP="00C72D9C">
            <w:pPr>
              <w:widowControl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  <w:color w:val="000000"/>
              </w:rPr>
              <w:t>四</w:t>
            </w: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、計數值管制圖範例與討論</w:t>
            </w:r>
          </w:p>
          <w:p w14:paraId="38EBA086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一</w:t>
            </w:r>
            <w:proofErr w:type="gram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)p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–</w:t>
            </w:r>
            <w:proofErr w:type="gram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Chart(不良率管制圖)</w:t>
            </w:r>
          </w:p>
          <w:p w14:paraId="427A05C1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(二)不良數管制圖(</w:t>
            </w:r>
            <w:proofErr w:type="spell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pn</w:t>
            </w:r>
            <w:proofErr w:type="spell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-Chart ;d–Chart)</w:t>
            </w:r>
          </w:p>
          <w:p w14:paraId="5E3B851E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(三)缺點數管制圖(C-Chart )</w:t>
            </w:r>
          </w:p>
          <w:p w14:paraId="2C6EBF18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(四)單位缺點數管制圖(u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–</w:t>
            </w:r>
            <w:proofErr w:type="gram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Chart )</w:t>
            </w:r>
          </w:p>
          <w:p w14:paraId="2FA5C47A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(五)四種計數值管制圖之特性比較</w:t>
            </w:r>
          </w:p>
          <w:p w14:paraId="056F3E1C" w14:textId="77777777" w:rsidR="00C72D9C" w:rsidRPr="00C72D9C" w:rsidRDefault="00C72D9C" w:rsidP="00C72D9C">
            <w:pPr>
              <w:widowControl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  <w:color w:val="000000"/>
              </w:rPr>
              <w:t>五</w:t>
            </w: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、管制圖的檢定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規則</w:t>
            </w:r>
            <w:r w:rsidRPr="00C72D9C">
              <w:rPr>
                <w:rFonts w:ascii="微軟正黑體" w:eastAsia="微軟正黑體" w:hAnsi="微軟正黑體" w:cs="Arial" w:hint="eastAsia"/>
                <w:b/>
                <w:color w:val="000000"/>
              </w:rPr>
              <w:t>與判讀</w:t>
            </w:r>
            <w:proofErr w:type="gramEnd"/>
          </w:p>
          <w:p w14:paraId="17AE7E15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一</w:t>
            </w:r>
            <w:proofErr w:type="gram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)正常之管制圖</w:t>
            </w:r>
          </w:p>
          <w:p w14:paraId="1C27B12A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(二)不正常之管制圖之特性</w:t>
            </w:r>
          </w:p>
          <w:p w14:paraId="39C46150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(三)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管制圖不穩定</w:t>
            </w:r>
            <w:proofErr w:type="gram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型態之檢定方法</w:t>
            </w:r>
          </w:p>
          <w:p w14:paraId="3DD617B9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Style w:val="af"/>
                <w:rFonts w:ascii="微軟正黑體" w:eastAsia="微軟正黑體" w:hAnsi="微軟正黑體"/>
              </w:rPr>
            </w:pPr>
            <w:r w:rsidRPr="00C72D9C">
              <w:rPr>
                <w:rFonts w:ascii="微軟正黑體" w:eastAsia="微軟正黑體" w:hAnsi="微軟正黑體" w:cs="Arial" w:hint="eastAsia"/>
                <w:b/>
                <w:color w:val="000000"/>
              </w:rPr>
              <w:t>(四)</w:t>
            </w: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矯正與改善行動</w:t>
            </w:r>
          </w:p>
        </w:tc>
      </w:tr>
      <w:tr w:rsidR="00C72D9C" w:rsidRPr="00C72D9C" w14:paraId="6B9621A2" w14:textId="77777777" w:rsidTr="00C72D9C">
        <w:tc>
          <w:tcPr>
            <w:tcW w:w="3227" w:type="dxa"/>
            <w:shd w:val="clear" w:color="auto" w:fill="auto"/>
          </w:tcPr>
          <w:p w14:paraId="43FBD0AB" w14:textId="77777777" w:rsidR="00C72D9C" w:rsidRPr="00C72D9C" w:rsidRDefault="00C72D9C" w:rsidP="00C72D9C">
            <w:pPr>
              <w:snapToGrid w:val="0"/>
              <w:spacing w:line="160" w:lineRule="atLeast"/>
              <w:jc w:val="center"/>
              <w:rPr>
                <w:rStyle w:val="af"/>
                <w:rFonts w:ascii="微軟正黑體" w:eastAsia="微軟正黑體" w:hAnsi="微軟正黑體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lastRenderedPageBreak/>
              <w:t>製程能力分析</w:t>
            </w:r>
          </w:p>
        </w:tc>
        <w:tc>
          <w:tcPr>
            <w:tcW w:w="6662" w:type="dxa"/>
            <w:shd w:val="clear" w:color="auto" w:fill="auto"/>
          </w:tcPr>
          <w:p w14:paraId="2E811174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一、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直方圖</w:t>
            </w:r>
            <w:proofErr w:type="gram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(Histogram)的原理與運用</w:t>
            </w:r>
          </w:p>
          <w:p w14:paraId="2887671C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 xml:space="preserve">  (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一</w:t>
            </w:r>
            <w:proofErr w:type="gram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)何謂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直方圖</w:t>
            </w:r>
            <w:proofErr w:type="gramEnd"/>
          </w:p>
          <w:p w14:paraId="6D8B5A16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 xml:space="preserve">  (二)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直方圖</w:t>
            </w:r>
            <w:proofErr w:type="gram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的用途</w:t>
            </w:r>
          </w:p>
          <w:p w14:paraId="160BF1AF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 xml:space="preserve">  (三)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直方圖</w:t>
            </w:r>
            <w:proofErr w:type="gram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的製作</w:t>
            </w:r>
          </w:p>
          <w:p w14:paraId="63438B6E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二、製程能力的分析與評價</w:t>
            </w:r>
          </w:p>
          <w:p w14:paraId="3148F864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 xml:space="preserve">  (</w:t>
            </w:r>
            <w:proofErr w:type="gram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一</w:t>
            </w:r>
            <w:proofErr w:type="gram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)何謂製程能力</w:t>
            </w:r>
          </w:p>
          <w:p w14:paraId="576DF0B7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 xml:space="preserve">  (二)製程能力分析之效益</w:t>
            </w:r>
          </w:p>
          <w:p w14:paraId="2FB874E6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 xml:space="preserve">  (三)製程能力分析(評價)時機</w:t>
            </w:r>
          </w:p>
          <w:p w14:paraId="52695BEB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 xml:space="preserve">  (四)製程能力分析(評價)用途</w:t>
            </w:r>
          </w:p>
          <w:p w14:paraId="2EF82156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 xml:space="preserve">  (五)製程準確度指數Ca的意義、計算與判斷標準</w:t>
            </w:r>
          </w:p>
          <w:p w14:paraId="0023A75A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(六)製程精密度Cp的意義、計算與判斷標準</w:t>
            </w:r>
          </w:p>
          <w:p w14:paraId="72D7E9A1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left="-36"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(七)製程能力指數</w:t>
            </w:r>
            <w:proofErr w:type="spell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Cpk</w:t>
            </w:r>
            <w:proofErr w:type="spell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的意義、計算與判斷標準</w:t>
            </w:r>
          </w:p>
          <w:p w14:paraId="602ABFB2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firstLineChars="100" w:firstLine="240"/>
              <w:jc w:val="both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lastRenderedPageBreak/>
              <w:t>(八) Pp、</w:t>
            </w:r>
            <w:proofErr w:type="spellStart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Ppk</w:t>
            </w:r>
            <w:proofErr w:type="spellEnd"/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計算與判斷標準</w:t>
            </w:r>
          </w:p>
          <w:p w14:paraId="630901C7" w14:textId="77777777" w:rsidR="00C72D9C" w:rsidRPr="00C72D9C" w:rsidRDefault="00C72D9C" w:rsidP="00C72D9C">
            <w:pPr>
              <w:widowControl/>
              <w:snapToGrid w:val="0"/>
              <w:spacing w:line="360" w:lineRule="exact"/>
              <w:ind w:firstLineChars="100" w:firstLine="240"/>
              <w:jc w:val="both"/>
              <w:rPr>
                <w:rStyle w:val="af"/>
                <w:rFonts w:ascii="微軟正黑體" w:eastAsia="微軟正黑體" w:hAnsi="微軟正黑體"/>
              </w:rPr>
            </w:pPr>
            <w:r w:rsidRPr="00C72D9C">
              <w:rPr>
                <w:rFonts w:ascii="微軟正黑體" w:eastAsia="微軟正黑體" w:hAnsi="微軟正黑體" w:cs="Arial"/>
                <w:b/>
                <w:color w:val="000000"/>
              </w:rPr>
              <w:t>(九)製程能力的改善</w:t>
            </w:r>
          </w:p>
        </w:tc>
      </w:tr>
    </w:tbl>
    <w:p w14:paraId="799524BB" w14:textId="77777777" w:rsidR="008E2FEE" w:rsidRDefault="008E2FEE" w:rsidP="001C5330">
      <w:pPr>
        <w:widowControl/>
        <w:spacing w:afterLines="50" w:after="180" w:line="300" w:lineRule="exact"/>
        <w:ind w:rightChars="44" w:right="106"/>
        <w:rPr>
          <w:rFonts w:ascii="微軟正黑體" w:eastAsia="微軟正黑體" w:hAnsi="微軟正黑體" w:cs="新細明體"/>
          <w:b/>
          <w:kern w:val="0"/>
        </w:rPr>
      </w:pPr>
    </w:p>
    <w:p w14:paraId="69AF14E4" w14:textId="77777777" w:rsidR="00EC7833" w:rsidRPr="00E75CCC" w:rsidRDefault="00EC7833" w:rsidP="001C5330">
      <w:pPr>
        <w:widowControl/>
        <w:spacing w:afterLines="50" w:after="180" w:line="300" w:lineRule="exact"/>
        <w:ind w:rightChars="44" w:right="106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6D4EF9">
        <w:rPr>
          <w:rFonts w:ascii="微軟正黑體" w:eastAsia="微軟正黑體" w:hAnsi="微軟正黑體" w:cs="新細明體" w:hint="eastAsia"/>
          <w:b/>
          <w:kern w:val="0"/>
        </w:rPr>
        <w:t>●</w:t>
      </w:r>
      <w:r w:rsidRPr="006D4EF9">
        <w:rPr>
          <w:rFonts w:ascii="微軟正黑體" w:eastAsia="微軟正黑體" w:hAnsi="微軟正黑體" w:cs="新細明體" w:hint="eastAsia"/>
          <w:b/>
          <w:kern w:val="0"/>
        </w:rPr>
        <w:tab/>
      </w:r>
      <w:r w:rsidRPr="00E75CCC">
        <w:rPr>
          <w:rFonts w:ascii="微軟正黑體" w:eastAsia="微軟正黑體" w:hAnsi="微軟正黑體" w:cs="新細明體" w:hint="eastAsia"/>
          <w:b/>
          <w:kern w:val="0"/>
        </w:rPr>
        <w:t>課程講師 :</w:t>
      </w:r>
      <w:r w:rsidR="001C5330" w:rsidRPr="00E75CCC">
        <w:rPr>
          <w:rFonts w:ascii="微軟正黑體" w:eastAsia="微軟正黑體" w:hAnsi="微軟正黑體" w:cs="新細明體" w:hint="eastAsia"/>
          <w:b/>
          <w:kern w:val="0"/>
        </w:rPr>
        <w:t xml:space="preserve"> </w:t>
      </w:r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黃老師</w:t>
      </w:r>
    </w:p>
    <w:p w14:paraId="7CC14B83" w14:textId="77777777" w:rsidR="00EC7833" w:rsidRPr="001C5330" w:rsidRDefault="00EC7833" w:rsidP="00EC7833">
      <w:pPr>
        <w:widowControl/>
        <w:spacing w:beforeLines="50" w:before="180" w:line="380" w:lineRule="exact"/>
        <w:ind w:rightChars="44" w:right="106" w:firstLine="2"/>
        <w:jc w:val="both"/>
        <w:rPr>
          <w:rFonts w:ascii="微軟正黑體" w:eastAsia="微軟正黑體" w:hAnsi="微軟正黑體"/>
          <w:bCs/>
          <w:sz w:val="26"/>
          <w:szCs w:val="26"/>
        </w:rPr>
      </w:pPr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學歷: 澳洲國立南澳大學 產業製造管理所</w:t>
      </w:r>
      <w:r w:rsidR="00E75CCC" w:rsidRPr="00E75CCC">
        <w:rPr>
          <w:rFonts w:ascii="微軟正黑體" w:eastAsia="微軟正黑體" w:hAnsi="微軟正黑體" w:cs="新細明體"/>
          <w:b/>
          <w:color w:val="000000"/>
          <w:kern w:val="0"/>
        </w:rPr>
        <w:br/>
      </w:r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現職/經歷: 工業技術研究院 產業學院特聘講師。中華汽車品質管理部車輛</w:t>
      </w:r>
      <w:proofErr w:type="gramStart"/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評價課組專員</w:t>
      </w:r>
      <w:proofErr w:type="gramEnd"/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。中華汽車人才培訓中心品質管理課程專任講師/輔導顧問。中華汽車QCC</w:t>
      </w:r>
      <w:proofErr w:type="gramStart"/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圈員</w:t>
      </w:r>
      <w:proofErr w:type="gramEnd"/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/圈長/輔導員/評審員訓練內部講師。中華汽車QC七大手法/新QC七大手法/8D Process訓練內部講師。中華汽車 ISO 9001 / TS16949 / ISO 14001內部稽核員。現場品質管理活動輔導、現場品質管理、APQP、FMEA、SPC、5S、進料品質管制訓練、問題發現/解決程序及手法的應用、</w:t>
      </w:r>
      <w:r w:rsidRPr="00E75CCC">
        <w:rPr>
          <w:rFonts w:ascii="微軟正黑體" w:eastAsia="微軟正黑體" w:hAnsi="微軟正黑體" w:cs="新細明體" w:hint="eastAsia"/>
          <w:b/>
          <w:kern w:val="0"/>
        </w:rPr>
        <w:t>ISO/TS16949品質管理實務運用…具有20年以上現場工作實務經驗。</w:t>
      </w:r>
      <w:r w:rsidR="00E75CCC" w:rsidRPr="00E75CCC">
        <w:rPr>
          <w:rFonts w:ascii="微軟正黑體" w:eastAsia="微軟正黑體" w:hAnsi="微軟正黑體" w:cs="新細明體"/>
          <w:b/>
          <w:kern w:val="0"/>
        </w:rPr>
        <w:br/>
      </w:r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專長課程: </w:t>
      </w:r>
      <w:r w:rsidR="00E75CCC"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 </w:t>
      </w:r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QC七大手法訓練、新QC七大手法訓練、新舊QC七大手法之實務運用、統計製程管制(SPC)、QCC圈長與輔導員訓練、問題發現/解決程序及手法的應用、TRIZ創新問題解決、QFD與FMEA之應用、</w:t>
      </w:r>
      <w:proofErr w:type="gramStart"/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防呆防誤組</w:t>
      </w:r>
      <w:proofErr w:type="gramEnd"/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訓練、如何落實進料檢驗與進料品質管制作業、工作計畫執行與檢核、品管圈活動輔導.</w:t>
      </w:r>
      <w:r w:rsidRPr="001C5330">
        <w:rPr>
          <w:rFonts w:ascii="微軟正黑體" w:eastAsia="微軟正黑體" w:hAnsi="微軟正黑體" w:cs="新細明體"/>
          <w:bCs/>
          <w:color w:val="000000"/>
          <w:kern w:val="0"/>
        </w:rPr>
        <w:br w:type="page"/>
      </w:r>
      <w:r w:rsidRPr="001C5330">
        <w:rPr>
          <w:rFonts w:ascii="微軟正黑體" w:eastAsia="微軟正黑體" w:hAnsi="微軟正黑體" w:hint="eastAsia"/>
          <w:bCs/>
          <w:sz w:val="26"/>
          <w:szCs w:val="26"/>
        </w:rPr>
        <w:lastRenderedPageBreak/>
        <w:t>【報名諮詢】</w:t>
      </w:r>
    </w:p>
    <w:p w14:paraId="1E7AD4E2" w14:textId="77777777" w:rsidR="00EC7833" w:rsidRPr="001C5330" w:rsidRDefault="00EC7833" w:rsidP="00EC7833">
      <w:pPr>
        <w:pStyle w:val="ae"/>
        <w:numPr>
          <w:ilvl w:val="0"/>
          <w:numId w:val="24"/>
        </w:numPr>
        <w:snapToGrid w:val="0"/>
        <w:jc w:val="both"/>
        <w:rPr>
          <w:rFonts w:ascii="微軟正黑體" w:eastAsia="微軟正黑體" w:hAnsi="微軟正黑體" w:cs="新細明體"/>
          <w:bCs/>
        </w:rPr>
      </w:pPr>
      <w:r w:rsidRPr="001C5330">
        <w:rPr>
          <w:rFonts w:ascii="微軟正黑體" w:eastAsia="微軟正黑體" w:hAnsi="微軟正黑體" w:cs="新細明體" w:hint="eastAsia"/>
          <w:bCs/>
        </w:rPr>
        <w:t>日期：2</w:t>
      </w:r>
      <w:r w:rsidR="0047452D" w:rsidRPr="006D4EF9">
        <w:rPr>
          <w:rFonts w:ascii="微軟正黑體" w:eastAsia="微軟正黑體" w:hAnsi="微軟正黑體" w:cs="新細明體" w:hint="eastAsia"/>
          <w:b/>
        </w:rPr>
        <w:t>2024年</w:t>
      </w:r>
      <w:r w:rsidR="00C72D9C">
        <w:rPr>
          <w:rFonts w:ascii="微軟正黑體" w:eastAsia="微軟正黑體" w:hAnsi="微軟正黑體" w:cs="新細明體" w:hint="eastAsia"/>
          <w:b/>
        </w:rPr>
        <w:t>9</w:t>
      </w:r>
      <w:r w:rsidR="008E2FEE" w:rsidRPr="008E2FEE">
        <w:rPr>
          <w:rFonts w:ascii="微軟正黑體" w:eastAsia="微軟正黑體" w:hAnsi="微軟正黑體" w:cs="新細明體" w:hint="eastAsia"/>
          <w:b/>
        </w:rPr>
        <w:t>/</w:t>
      </w:r>
      <w:r w:rsidR="00C72D9C">
        <w:rPr>
          <w:rFonts w:ascii="微軟正黑體" w:eastAsia="微軟正黑體" w:hAnsi="微軟正黑體" w:cs="新細明體"/>
          <w:b/>
        </w:rPr>
        <w:t>25</w:t>
      </w:r>
      <w:r w:rsidR="008E2FEE" w:rsidRPr="008E2FEE">
        <w:rPr>
          <w:rFonts w:ascii="微軟正黑體" w:eastAsia="微軟正黑體" w:hAnsi="微軟正黑體" w:cs="新細明體" w:hint="eastAsia"/>
          <w:b/>
        </w:rPr>
        <w:t xml:space="preserve"> (週</w:t>
      </w:r>
      <w:r w:rsidR="00C72D9C">
        <w:rPr>
          <w:rFonts w:ascii="微軟正黑體" w:eastAsia="微軟正黑體" w:hAnsi="微軟正黑體" w:cs="新細明體" w:hint="eastAsia"/>
          <w:b/>
        </w:rPr>
        <w:t xml:space="preserve">三 </w:t>
      </w:r>
      <w:r w:rsidR="0047452D" w:rsidRPr="006D4EF9">
        <w:rPr>
          <w:rFonts w:ascii="微軟正黑體" w:eastAsia="微軟正黑體" w:hAnsi="微軟正黑體" w:cs="新細明體" w:hint="eastAsia"/>
          <w:b/>
        </w:rPr>
        <w:t>09:00-1</w:t>
      </w:r>
      <w:r w:rsidR="0047452D" w:rsidRPr="006D4EF9">
        <w:rPr>
          <w:rFonts w:ascii="微軟正黑體" w:eastAsia="微軟正黑體" w:hAnsi="微軟正黑體" w:cs="新細明體"/>
          <w:b/>
        </w:rPr>
        <w:t>7</w:t>
      </w:r>
      <w:r w:rsidR="0047452D" w:rsidRPr="006D4EF9">
        <w:rPr>
          <w:rFonts w:ascii="微軟正黑體" w:eastAsia="微軟正黑體" w:hAnsi="微軟正黑體" w:cs="新細明體" w:hint="eastAsia"/>
          <w:b/>
        </w:rPr>
        <w:t>:00</w:t>
      </w:r>
      <w:r w:rsidR="0047452D">
        <w:rPr>
          <w:rFonts w:ascii="微軟正黑體" w:eastAsia="微軟正黑體" w:hAnsi="微軟正黑體" w:cs="新細明體" w:hint="eastAsia"/>
          <w:b/>
        </w:rPr>
        <w:t>，計7小時</w:t>
      </w:r>
      <w:r w:rsidR="0047452D" w:rsidRPr="006D4EF9">
        <w:rPr>
          <w:rFonts w:ascii="微軟正黑體" w:eastAsia="微軟正黑體" w:hAnsi="微軟正黑體" w:cs="新細明體" w:hint="eastAsia"/>
          <w:b/>
        </w:rPr>
        <w:t>)。</w:t>
      </w:r>
    </w:p>
    <w:p w14:paraId="694591FB" w14:textId="77777777" w:rsidR="00EC7833" w:rsidRPr="001C5330" w:rsidRDefault="00EC7833" w:rsidP="00EC7833">
      <w:pPr>
        <w:pStyle w:val="ae"/>
        <w:widowControl w:val="0"/>
        <w:numPr>
          <w:ilvl w:val="0"/>
          <w:numId w:val="24"/>
        </w:numPr>
        <w:snapToGrid w:val="0"/>
        <w:contextualSpacing w:val="0"/>
        <w:jc w:val="both"/>
        <w:rPr>
          <w:rFonts w:ascii="微軟正黑體" w:eastAsia="微軟正黑體" w:hAnsi="微軟正黑體" w:cs="新細明體"/>
          <w:bCs/>
        </w:rPr>
      </w:pPr>
      <w:r w:rsidRPr="001C5330">
        <w:rPr>
          <w:rFonts w:ascii="微軟正黑體" w:eastAsia="微軟正黑體" w:hAnsi="微軟正黑體" w:cs="新細明體" w:hint="eastAsia"/>
          <w:bCs/>
        </w:rPr>
        <w:t>地點：新竹班 訓練教室 (上課前一周 通知上課教室/地址)</w:t>
      </w:r>
    </w:p>
    <w:p w14:paraId="2CFE26A6" w14:textId="15B70C2B" w:rsidR="00EC7833" w:rsidRPr="001C5330" w:rsidRDefault="00EC7833" w:rsidP="00EC7833">
      <w:pPr>
        <w:pStyle w:val="ae"/>
        <w:widowControl w:val="0"/>
        <w:numPr>
          <w:ilvl w:val="0"/>
          <w:numId w:val="24"/>
        </w:numPr>
        <w:snapToGrid w:val="0"/>
        <w:contextualSpacing w:val="0"/>
        <w:jc w:val="both"/>
        <w:rPr>
          <w:rFonts w:ascii="微軟正黑體" w:eastAsia="微軟正黑體" w:hAnsi="微軟正黑體" w:cs="新細明體"/>
          <w:bCs/>
        </w:rPr>
      </w:pPr>
      <w:r w:rsidRPr="001C5330">
        <w:rPr>
          <w:rFonts w:ascii="微軟正黑體" w:eastAsia="微軟正黑體" w:hAnsi="微軟正黑體" w:cs="新細明體" w:hint="eastAsia"/>
          <w:bCs/>
        </w:rPr>
        <w:t>報名方式：</w:t>
      </w:r>
      <w:hyperlink r:id="rId13" w:history="1">
        <w:r w:rsidRPr="008C7515">
          <w:rPr>
            <w:rStyle w:val="a8"/>
            <w:rFonts w:ascii="微軟正黑體" w:eastAsia="微軟正黑體" w:hAnsi="微軟正黑體" w:cs="Arial" w:hint="eastAsia"/>
            <w:bCs/>
            <w:highlight w:val="yellow"/>
          </w:rPr>
          <w:t>線上報</w:t>
        </w:r>
        <w:r w:rsidRPr="008C7515">
          <w:rPr>
            <w:rStyle w:val="a8"/>
            <w:rFonts w:ascii="微軟正黑體" w:eastAsia="微軟正黑體" w:hAnsi="微軟正黑體" w:cs="Arial" w:hint="eastAsia"/>
            <w:bCs/>
            <w:highlight w:val="yellow"/>
          </w:rPr>
          <w:t>名</w:t>
        </w:r>
      </w:hyperlink>
      <w:r w:rsidRPr="001C5330">
        <w:rPr>
          <w:rFonts w:ascii="微軟正黑體" w:eastAsia="微軟正黑體" w:hAnsi="微軟正黑體" w:cs="Arial" w:hint="eastAsia"/>
          <w:bCs/>
          <w:color w:val="FF0000"/>
        </w:rPr>
        <w:t xml:space="preserve"> </w:t>
      </w:r>
      <w:r w:rsidRPr="001C5330">
        <w:rPr>
          <w:rFonts w:ascii="微軟正黑體" w:eastAsia="微軟正黑體" w:hAnsi="微軟正黑體" w:cs="Arial" w:hint="eastAsia"/>
          <w:bCs/>
        </w:rPr>
        <w:t>填寫報名表。或請</w:t>
      </w:r>
      <w:r w:rsidRPr="001C5330">
        <w:rPr>
          <w:rFonts w:ascii="微軟正黑體" w:eastAsia="微軟正黑體" w:hAnsi="微軟正黑體" w:cs="新細明體" w:hint="eastAsia"/>
          <w:bCs/>
        </w:rPr>
        <w:t>填妥報名表後，</w:t>
      </w:r>
      <w:r w:rsidRPr="001C5330">
        <w:rPr>
          <w:rFonts w:ascii="微軟正黑體" w:eastAsia="微軟正黑體" w:hAnsi="微軟正黑體" w:cs="新細明體"/>
          <w:bCs/>
        </w:rPr>
        <w:t>Email</w:t>
      </w:r>
      <w:r w:rsidRPr="001C5330">
        <w:rPr>
          <w:rFonts w:ascii="微軟正黑體" w:eastAsia="微軟正黑體" w:hAnsi="微軟正黑體" w:cs="新細明體" w:hint="eastAsia"/>
          <w:bCs/>
        </w:rPr>
        <w:t>至</w:t>
      </w:r>
      <w:r w:rsidRPr="001C5330">
        <w:rPr>
          <w:rFonts w:ascii="微軟正黑體" w:eastAsia="微軟正黑體" w:hAnsi="微軟正黑體" w:cs="新細明體"/>
          <w:bCs/>
        </w:rPr>
        <w:t xml:space="preserve"> </w:t>
      </w:r>
      <w:r w:rsidRPr="001C5330">
        <w:rPr>
          <w:bCs/>
        </w:rPr>
        <w:t>service@ssi.org.tw</w:t>
      </w:r>
    </w:p>
    <w:p w14:paraId="2D1D6754" w14:textId="77777777" w:rsidR="00EC7833" w:rsidRPr="001C5330" w:rsidRDefault="00EC7833" w:rsidP="00EC7833">
      <w:pPr>
        <w:pStyle w:val="ae"/>
        <w:widowControl w:val="0"/>
        <w:numPr>
          <w:ilvl w:val="0"/>
          <w:numId w:val="24"/>
        </w:numPr>
        <w:snapToGrid w:val="0"/>
        <w:contextualSpacing w:val="0"/>
        <w:jc w:val="both"/>
        <w:rPr>
          <w:rFonts w:ascii="微軟正黑體" w:eastAsia="微軟正黑體" w:hAnsi="微軟正黑體" w:cs="新細明體"/>
          <w:bCs/>
        </w:rPr>
      </w:pPr>
      <w:r w:rsidRPr="001C5330">
        <w:rPr>
          <w:rFonts w:ascii="微軟正黑體" w:eastAsia="微軟正黑體" w:hAnsi="微軟正黑體" w:cs="新細明體" w:hint="eastAsia"/>
          <w:bCs/>
        </w:rPr>
        <w:t>學會電話：（</w:t>
      </w:r>
      <w:r w:rsidRPr="001C5330">
        <w:rPr>
          <w:rFonts w:ascii="微軟正黑體" w:eastAsia="微軟正黑體" w:hAnsi="微軟正黑體" w:cs="新細明體"/>
          <w:bCs/>
        </w:rPr>
        <w:t>03</w:t>
      </w:r>
      <w:r w:rsidRPr="001C5330">
        <w:rPr>
          <w:rFonts w:ascii="微軟正黑體" w:eastAsia="微軟正黑體" w:hAnsi="微軟正黑體" w:cs="新細明體" w:hint="eastAsia"/>
          <w:bCs/>
        </w:rPr>
        <w:t>）</w:t>
      </w:r>
      <w:r w:rsidRPr="001C5330">
        <w:rPr>
          <w:rFonts w:ascii="微軟正黑體" w:eastAsia="微軟正黑體" w:hAnsi="微軟正黑體" w:cs="新細明體"/>
          <w:bCs/>
        </w:rPr>
        <w:t xml:space="preserve">572-3200  </w:t>
      </w:r>
      <w:r w:rsidRPr="001C5330">
        <w:rPr>
          <w:rFonts w:ascii="微軟正黑體" w:eastAsia="微軟正黑體" w:hAnsi="微軟正黑體" w:cs="新細明體" w:hint="eastAsia"/>
          <w:bCs/>
        </w:rPr>
        <w:t>學會地址：</w:t>
      </w:r>
      <w:r w:rsidRPr="001C5330">
        <w:rPr>
          <w:rFonts w:ascii="微軟正黑體" w:eastAsia="微軟正黑體" w:hAnsi="微軟正黑體" w:cs="新細明體"/>
          <w:bCs/>
        </w:rPr>
        <w:t>30071</w:t>
      </w:r>
      <w:r w:rsidRPr="001C5330">
        <w:rPr>
          <w:rFonts w:ascii="微軟正黑體" w:eastAsia="微軟正黑體" w:hAnsi="微軟正黑體" w:cs="新細明體" w:hint="eastAsia"/>
          <w:bCs/>
        </w:rPr>
        <w:t>新竹市光復路二段</w:t>
      </w:r>
      <w:r w:rsidRPr="001C5330">
        <w:rPr>
          <w:rFonts w:ascii="微軟正黑體" w:eastAsia="微軟正黑體" w:hAnsi="微軟正黑體" w:cs="新細明體"/>
          <w:bCs/>
        </w:rPr>
        <w:t>352</w:t>
      </w:r>
      <w:r w:rsidRPr="001C5330">
        <w:rPr>
          <w:rFonts w:ascii="微軟正黑體" w:eastAsia="微軟正黑體" w:hAnsi="微軟正黑體" w:cs="新細明體" w:hint="eastAsia"/>
          <w:bCs/>
        </w:rPr>
        <w:t>號</w:t>
      </w:r>
      <w:r w:rsidRPr="001C5330">
        <w:rPr>
          <w:rFonts w:ascii="微軟正黑體" w:eastAsia="微軟正黑體" w:hAnsi="微軟正黑體" w:cs="新細明體"/>
          <w:bCs/>
        </w:rPr>
        <w:t>6</w:t>
      </w:r>
      <w:r w:rsidRPr="001C5330">
        <w:rPr>
          <w:rFonts w:ascii="微軟正黑體" w:eastAsia="微軟正黑體" w:hAnsi="微軟正黑體" w:cs="新細明體" w:hint="eastAsia"/>
          <w:bCs/>
        </w:rPr>
        <w:t>樓</w:t>
      </w:r>
    </w:p>
    <w:p w14:paraId="5C11BDC2" w14:textId="77777777" w:rsidR="00EC7833" w:rsidRPr="001C5330" w:rsidRDefault="00EC7833" w:rsidP="00EC7833">
      <w:pPr>
        <w:pStyle w:val="ae"/>
        <w:widowControl w:val="0"/>
        <w:snapToGrid w:val="0"/>
        <w:contextualSpacing w:val="0"/>
        <w:jc w:val="both"/>
        <w:rPr>
          <w:rFonts w:ascii="微軟正黑體" w:eastAsia="微軟正黑體" w:hAnsi="微軟正黑體" w:cs="新細明體"/>
          <w:bCs/>
        </w:rPr>
      </w:pPr>
    </w:p>
    <w:p w14:paraId="2FA996D1" w14:textId="77777777" w:rsidR="00EC7833" w:rsidRPr="001C5330" w:rsidRDefault="00EC7833" w:rsidP="00EC7833">
      <w:pPr>
        <w:pStyle w:val="ae"/>
        <w:snapToGrid w:val="0"/>
        <w:ind w:left="0"/>
        <w:rPr>
          <w:rFonts w:ascii="微軟正黑體" w:eastAsia="微軟正黑體" w:hAnsi="微軟正黑體"/>
          <w:bCs/>
          <w:sz w:val="26"/>
          <w:szCs w:val="26"/>
        </w:rPr>
      </w:pPr>
      <w:r w:rsidRPr="001C5330">
        <w:rPr>
          <w:rFonts w:ascii="微軟正黑體" w:eastAsia="微軟正黑體" w:hAnsi="微軟正黑體" w:cs="新細明體"/>
          <w:bCs/>
        </w:rPr>
        <w:t xml:space="preserve"> </w:t>
      </w:r>
      <w:r w:rsidRPr="001C5330">
        <w:rPr>
          <w:rFonts w:ascii="微軟正黑體" w:eastAsia="微軟正黑體" w:hAnsi="微軟正黑體" w:hint="eastAsia"/>
          <w:bCs/>
          <w:sz w:val="26"/>
          <w:szCs w:val="26"/>
        </w:rPr>
        <w:t>【報名表】</w:t>
      </w:r>
    </w:p>
    <w:tbl>
      <w:tblPr>
        <w:tblW w:w="9848" w:type="dxa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6"/>
        <w:gridCol w:w="2295"/>
        <w:gridCol w:w="858"/>
        <w:gridCol w:w="872"/>
        <w:gridCol w:w="1268"/>
        <w:gridCol w:w="939"/>
        <w:gridCol w:w="2410"/>
      </w:tblGrid>
      <w:tr w:rsidR="00EC7833" w:rsidRPr="001C5330" w14:paraId="0F26DC4A" w14:textId="77777777" w:rsidTr="001C5330">
        <w:trPr>
          <w:cantSplit/>
          <w:trHeight w:val="527"/>
        </w:trPr>
        <w:tc>
          <w:tcPr>
            <w:tcW w:w="9848" w:type="dxa"/>
            <w:gridSpan w:val="7"/>
            <w:vAlign w:val="center"/>
          </w:tcPr>
          <w:p w14:paraId="180B9384" w14:textId="77777777" w:rsidR="00EC7833" w:rsidRPr="001C5330" w:rsidRDefault="00C72D9C" w:rsidP="00EC7833">
            <w:pPr>
              <w:snapToGrid w:val="0"/>
              <w:ind w:leftChars="3" w:left="7" w:rightChars="-94" w:right="-226"/>
              <w:jc w:val="center"/>
              <w:rPr>
                <w:rFonts w:ascii="微軟正黑體" w:eastAsia="微軟正黑體" w:hAnsi="微軟正黑體"/>
                <w:bCs/>
                <w:color w:val="333333"/>
                <w:sz w:val="36"/>
                <w:szCs w:val="36"/>
              </w:rPr>
            </w:pPr>
            <w:r w:rsidRPr="00C72D9C">
              <w:rPr>
                <w:rFonts w:ascii="微軟正黑體" w:eastAsia="微軟正黑體" w:hAnsi="微軟正黑體" w:hint="eastAsia"/>
                <w:bCs/>
                <w:color w:val="FF0000"/>
                <w:sz w:val="36"/>
                <w:szCs w:val="36"/>
              </w:rPr>
              <w:t>SPC統計製程管制實務應用訓練班</w:t>
            </w:r>
            <w:r w:rsidR="00EC7833" w:rsidRPr="001C5330">
              <w:rPr>
                <w:rFonts w:ascii="微軟正黑體" w:eastAsia="微軟正黑體" w:hAnsi="微軟正黑體"/>
                <w:bCs/>
                <w:color w:val="FF0000"/>
                <w:sz w:val="36"/>
                <w:szCs w:val="36"/>
              </w:rPr>
              <w:t xml:space="preserve"> </w:t>
            </w:r>
            <w:r w:rsidR="00EC7833" w:rsidRPr="001C5330">
              <w:rPr>
                <w:rFonts w:ascii="微軟正黑體" w:eastAsia="微軟正黑體" w:hAnsi="微軟正黑體"/>
                <w:bCs/>
                <w:color w:val="FF0000"/>
                <w:sz w:val="28"/>
                <w:szCs w:val="28"/>
              </w:rPr>
              <w:t>(</w:t>
            </w:r>
            <w:r w:rsidR="00EC7833" w:rsidRPr="001C5330">
              <w:rPr>
                <w:rFonts w:ascii="微軟正黑體" w:eastAsia="微軟正黑體" w:hAnsi="微軟正黑體" w:hint="eastAsia"/>
                <w:bCs/>
                <w:color w:val="FF0000"/>
                <w:sz w:val="28"/>
                <w:szCs w:val="28"/>
              </w:rPr>
              <w:t>新竹班</w:t>
            </w:r>
            <w:r w:rsidR="00EC7833" w:rsidRPr="001C5330">
              <w:rPr>
                <w:rFonts w:ascii="微軟正黑體" w:eastAsia="微軟正黑體" w:hAnsi="微軟正黑體"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EC7833" w:rsidRPr="001C5330" w14:paraId="01086030" w14:textId="77777777" w:rsidTr="001C5330">
        <w:trPr>
          <w:cantSplit/>
          <w:trHeight w:val="669"/>
        </w:trPr>
        <w:tc>
          <w:tcPr>
            <w:tcW w:w="1206" w:type="dxa"/>
            <w:vAlign w:val="center"/>
            <w:hideMark/>
          </w:tcPr>
          <w:p w14:paraId="60DDB23C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1C5330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295" w:type="dxa"/>
            <w:vAlign w:val="center"/>
          </w:tcPr>
          <w:p w14:paraId="340BA035" w14:textId="77777777" w:rsidR="00EC7833" w:rsidRPr="001C5330" w:rsidRDefault="00EC7833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  <w:p w14:paraId="3D0DE71F" w14:textId="77777777" w:rsidR="00EC7833" w:rsidRPr="001C5330" w:rsidRDefault="00EC7833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5968703E" w14:textId="77777777" w:rsidR="00EC7833" w:rsidRPr="001C5330" w:rsidRDefault="00EC7833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16A6EE84" w14:textId="77777777" w:rsidR="00EC7833" w:rsidRPr="001C5330" w:rsidRDefault="00EC7833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1D18F853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1C5330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10" w:type="dxa"/>
            <w:vAlign w:val="center"/>
          </w:tcPr>
          <w:p w14:paraId="61FB4EBC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EC7833" w:rsidRPr="001C5330" w14:paraId="1B3638CD" w14:textId="77777777" w:rsidTr="001C5330">
        <w:trPr>
          <w:cantSplit/>
          <w:trHeight w:val="761"/>
        </w:trPr>
        <w:tc>
          <w:tcPr>
            <w:tcW w:w="1206" w:type="dxa"/>
            <w:vAlign w:val="center"/>
            <w:hideMark/>
          </w:tcPr>
          <w:p w14:paraId="395EB567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公司/單位</w:t>
            </w:r>
            <w:r w:rsidRPr="001C5330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295" w:type="dxa"/>
            <w:vAlign w:val="center"/>
          </w:tcPr>
          <w:p w14:paraId="01621175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2A4456B3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1C5330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1ABED66A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26346721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1C5330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10" w:type="dxa"/>
            <w:vAlign w:val="center"/>
          </w:tcPr>
          <w:p w14:paraId="43652B2D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EC7833" w:rsidRPr="001C5330" w14:paraId="299B569E" w14:textId="77777777" w:rsidTr="001C5330">
        <w:trPr>
          <w:cantSplit/>
          <w:trHeight w:val="505"/>
        </w:trPr>
        <w:tc>
          <w:tcPr>
            <w:tcW w:w="1206" w:type="dxa"/>
            <w:vAlign w:val="center"/>
            <w:hideMark/>
          </w:tcPr>
          <w:p w14:paraId="0A2DCB5F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1C5330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025" w:type="dxa"/>
            <w:gridSpan w:val="3"/>
            <w:vAlign w:val="center"/>
          </w:tcPr>
          <w:p w14:paraId="19DFA626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33F5C0D8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1C5330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49" w:type="dxa"/>
            <w:gridSpan w:val="2"/>
            <w:vAlign w:val="center"/>
          </w:tcPr>
          <w:p w14:paraId="75F3EB6B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EC7833" w:rsidRPr="001C5330" w14:paraId="1745F083" w14:textId="77777777" w:rsidTr="001C5330">
        <w:trPr>
          <w:cantSplit/>
          <w:trHeight w:val="505"/>
        </w:trPr>
        <w:tc>
          <w:tcPr>
            <w:tcW w:w="1206" w:type="dxa"/>
            <w:vAlign w:val="center"/>
            <w:hideMark/>
          </w:tcPr>
          <w:p w14:paraId="4756B0DB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1C5330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642" w:type="dxa"/>
            <w:gridSpan w:val="6"/>
            <w:vAlign w:val="center"/>
          </w:tcPr>
          <w:p w14:paraId="63CBAA02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EC7833" w:rsidRPr="001C5330" w14:paraId="41584400" w14:textId="77777777" w:rsidTr="001C5330">
        <w:trPr>
          <w:cantSplit/>
          <w:trHeight w:val="505"/>
        </w:trPr>
        <w:tc>
          <w:tcPr>
            <w:tcW w:w="1206" w:type="dxa"/>
            <w:vAlign w:val="center"/>
            <w:hideMark/>
          </w:tcPr>
          <w:p w14:paraId="712886A3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642" w:type="dxa"/>
            <w:gridSpan w:val="6"/>
            <w:vAlign w:val="center"/>
            <w:hideMark/>
          </w:tcPr>
          <w:p w14:paraId="3AC20C22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1C5330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1C5330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1C5330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1C5330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EC7833" w:rsidRPr="001C5330" w14:paraId="17D56F0F" w14:textId="77777777" w:rsidTr="001C5330">
        <w:trPr>
          <w:cantSplit/>
          <w:trHeight w:val="505"/>
        </w:trPr>
        <w:tc>
          <w:tcPr>
            <w:tcW w:w="1206" w:type="dxa"/>
            <w:vAlign w:val="center"/>
            <w:hideMark/>
          </w:tcPr>
          <w:p w14:paraId="7235910F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642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0C0ADD38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EC7833" w:rsidRPr="001C5330" w14:paraId="0E1F9020" w14:textId="77777777" w:rsidTr="001C5330">
        <w:trPr>
          <w:cantSplit/>
          <w:trHeight w:val="646"/>
        </w:trPr>
        <w:tc>
          <w:tcPr>
            <w:tcW w:w="1206" w:type="dxa"/>
            <w:tcBorders>
              <w:right w:val="single" w:sz="8" w:space="0" w:color="auto"/>
            </w:tcBorders>
            <w:vAlign w:val="center"/>
            <w:hideMark/>
          </w:tcPr>
          <w:p w14:paraId="72125163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</w:p>
        </w:tc>
        <w:tc>
          <w:tcPr>
            <w:tcW w:w="864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C932FC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 xml:space="preserve">    □學會電子報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 xml:space="preserve"> □Line組群  □學會FB專頁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8B5B64E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 xml:space="preserve"> □其他:_________</w:t>
            </w:r>
          </w:p>
        </w:tc>
      </w:tr>
      <w:tr w:rsidR="00EC7833" w:rsidRPr="001C5330" w14:paraId="6E951B63" w14:textId="77777777" w:rsidTr="001C5330">
        <w:trPr>
          <w:cantSplit/>
          <w:trHeight w:val="243"/>
        </w:trPr>
        <w:tc>
          <w:tcPr>
            <w:tcW w:w="1206" w:type="dxa"/>
            <w:vAlign w:val="center"/>
          </w:tcPr>
          <w:p w14:paraId="6BE8E188" w14:textId="77777777" w:rsidR="00EC7833" w:rsidRPr="001C5330" w:rsidRDefault="001C5330" w:rsidP="001C5330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outlineLvl w:val="4"/>
              <w:rPr>
                <w:rFonts w:ascii="微軟正黑體" w:eastAsia="微軟正黑體" w:hAnsi="微軟正黑體" w:cs="Calibri"/>
                <w:bCs/>
                <w:color w:val="FF0000"/>
              </w:rPr>
            </w:pPr>
            <w:r>
              <w:rPr>
                <w:rFonts w:ascii="微軟正黑體" w:eastAsia="微軟正黑體" w:hAnsi="微軟正黑體" w:cs="Calibri" w:hint="eastAsia"/>
                <w:bCs/>
                <w:color w:val="FF0000"/>
              </w:rPr>
              <w:t xml:space="preserve"> </w:t>
            </w:r>
            <w:r w:rsidR="00EC7833" w:rsidRPr="001C5330">
              <w:rPr>
                <w:rFonts w:ascii="微軟正黑體" w:eastAsia="微軟正黑體" w:hAnsi="微軟正黑體" w:cs="Calibri" w:hint="eastAsia"/>
                <w:bCs/>
                <w:color w:val="FF0000"/>
              </w:rPr>
              <w:t>課程費用</w:t>
            </w:r>
          </w:p>
        </w:tc>
        <w:tc>
          <w:tcPr>
            <w:tcW w:w="8642" w:type="dxa"/>
            <w:gridSpan w:val="6"/>
            <w:vAlign w:val="center"/>
          </w:tcPr>
          <w:p w14:paraId="60210A4D" w14:textId="77777777" w:rsidR="00EC7833" w:rsidRPr="001C5330" w:rsidRDefault="00EC7833">
            <w:pPr>
              <w:snapToGrid w:val="0"/>
              <w:rPr>
                <w:rFonts w:ascii="微軟正黑體" w:eastAsia="微軟正黑體" w:hAnsi="微軟正黑體" w:cs="Calibri"/>
                <w:bCs/>
                <w:color w:val="FF0000"/>
              </w:rPr>
            </w:pPr>
            <w:r w:rsidRPr="001C5330">
              <w:rPr>
                <w:rFonts w:ascii="標楷體" w:eastAsia="標楷體" w:hAnsi="標楷體" w:hint="eastAsia"/>
                <w:bCs/>
                <w:color w:val="FF0000"/>
                <w:sz w:val="23"/>
                <w:szCs w:val="23"/>
              </w:rPr>
              <w:t>□</w:t>
            </w:r>
            <w:r w:rsidRPr="001C5330">
              <w:rPr>
                <w:rFonts w:ascii="微軟正黑體" w:eastAsia="微軟正黑體" w:hAnsi="微軟正黑體" w:cs="Calibri"/>
                <w:bCs/>
                <w:color w:val="FF0000"/>
              </w:rPr>
              <w:t xml:space="preserve"> NT$ </w:t>
            </w:r>
            <w:r w:rsidR="0047452D">
              <w:rPr>
                <w:rFonts w:ascii="微軟正黑體" w:eastAsia="微軟正黑體" w:hAnsi="微軟正黑體" w:cs="Calibri" w:hint="eastAsia"/>
                <w:bCs/>
                <w:color w:val="FF0000"/>
              </w:rPr>
              <w:t>3</w:t>
            </w:r>
            <w:r w:rsidRPr="001C5330">
              <w:rPr>
                <w:rFonts w:ascii="微軟正黑體" w:eastAsia="微軟正黑體" w:hAnsi="微軟正黑體" w:cs="Calibri"/>
                <w:bCs/>
                <w:color w:val="FF0000"/>
              </w:rPr>
              <w:t>,</w:t>
            </w:r>
            <w:r w:rsidR="0047452D">
              <w:rPr>
                <w:rFonts w:ascii="微軟正黑體" w:eastAsia="微軟正黑體" w:hAnsi="微軟正黑體" w:cs="Calibri" w:hint="eastAsia"/>
                <w:bCs/>
                <w:color w:val="FF0000"/>
              </w:rPr>
              <w:t>5</w:t>
            </w:r>
            <w:r w:rsidRPr="001C5330">
              <w:rPr>
                <w:rFonts w:ascii="微軟正黑體" w:eastAsia="微軟正黑體" w:hAnsi="微軟正黑體" w:cs="Calibri"/>
                <w:bCs/>
                <w:color w:val="FF0000"/>
              </w:rPr>
              <w:t>00</w:t>
            </w:r>
          </w:p>
        </w:tc>
      </w:tr>
      <w:tr w:rsidR="00EC7833" w:rsidRPr="001C5330" w14:paraId="2BF0D2CD" w14:textId="77777777" w:rsidTr="001C5330">
        <w:trPr>
          <w:cantSplit/>
          <w:trHeight w:val="393"/>
        </w:trPr>
        <w:tc>
          <w:tcPr>
            <w:tcW w:w="1206" w:type="dxa"/>
            <w:vAlign w:val="center"/>
          </w:tcPr>
          <w:p w14:paraId="6948A8FC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Calibri"/>
                <w:bCs/>
                <w:color w:val="000000"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cs="Calibri"/>
                <w:bCs/>
                <w:color w:val="000000"/>
                <w:sz w:val="23"/>
                <w:szCs w:val="23"/>
              </w:rPr>
              <w:t>發票抬頭</w:t>
            </w:r>
          </w:p>
        </w:tc>
        <w:tc>
          <w:tcPr>
            <w:tcW w:w="8642" w:type="dxa"/>
            <w:gridSpan w:val="6"/>
            <w:vAlign w:val="center"/>
          </w:tcPr>
          <w:p w14:paraId="2387CDD9" w14:textId="77777777" w:rsidR="00EC7833" w:rsidRPr="001C5330" w:rsidRDefault="00EC7833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="Calibri"/>
                <w:bCs/>
                <w:color w:val="000000"/>
                <w:sz w:val="23"/>
                <w:szCs w:val="23"/>
              </w:rPr>
            </w:pPr>
          </w:p>
        </w:tc>
      </w:tr>
      <w:tr w:rsidR="00EC7833" w:rsidRPr="001C5330" w14:paraId="56C374C7" w14:textId="77777777" w:rsidTr="001C5330">
        <w:trPr>
          <w:cantSplit/>
          <w:trHeight w:val="437"/>
        </w:trPr>
        <w:tc>
          <w:tcPr>
            <w:tcW w:w="1206" w:type="dxa"/>
            <w:vAlign w:val="center"/>
          </w:tcPr>
          <w:p w14:paraId="50D3DB90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Calibri"/>
                <w:bCs/>
                <w:color w:val="000000"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cs="Calibri"/>
                <w:bCs/>
                <w:color w:val="000000"/>
                <w:sz w:val="23"/>
                <w:szCs w:val="23"/>
              </w:rPr>
              <w:t>統一編號</w:t>
            </w:r>
          </w:p>
        </w:tc>
        <w:tc>
          <w:tcPr>
            <w:tcW w:w="8642" w:type="dxa"/>
            <w:gridSpan w:val="6"/>
            <w:vAlign w:val="center"/>
          </w:tcPr>
          <w:p w14:paraId="6A9AFC06" w14:textId="77777777" w:rsidR="00EC7833" w:rsidRPr="001C5330" w:rsidRDefault="00EC7833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="Calibri"/>
                <w:bCs/>
                <w:color w:val="000000"/>
                <w:sz w:val="23"/>
                <w:szCs w:val="23"/>
              </w:rPr>
            </w:pPr>
          </w:p>
        </w:tc>
      </w:tr>
      <w:tr w:rsidR="00EC7833" w:rsidRPr="001C5330" w14:paraId="4AA6F252" w14:textId="77777777" w:rsidTr="001C5330">
        <w:trPr>
          <w:cantSplit/>
          <w:trHeight w:val="705"/>
        </w:trPr>
        <w:tc>
          <w:tcPr>
            <w:tcW w:w="9848" w:type="dxa"/>
            <w:gridSpan w:val="7"/>
            <w:vAlign w:val="center"/>
          </w:tcPr>
          <w:p w14:paraId="2363E723" w14:textId="77777777" w:rsidR="00EC7833" w:rsidRPr="001C5330" w:rsidRDefault="00EC7833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center"/>
              <w:outlineLvl w:val="4"/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  <w:t>以上報名費不含轉帳匯款手續費用</w:t>
            </w:r>
            <w:r w:rsidRPr="001C5330"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  <w:br/>
            </w:r>
            <w:r w:rsidRPr="001C5330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1C5330"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EC7833" w:rsidRPr="001C5330" w14:paraId="53981A05" w14:textId="77777777" w:rsidTr="001C5330">
        <w:trPr>
          <w:cantSplit/>
          <w:trHeight w:val="585"/>
        </w:trPr>
        <w:tc>
          <w:tcPr>
            <w:tcW w:w="1206" w:type="dxa"/>
            <w:vAlign w:val="center"/>
          </w:tcPr>
          <w:p w14:paraId="01AB0E02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  <w:t>付款方式</w:t>
            </w:r>
          </w:p>
          <w:p w14:paraId="1A450A84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gridSpan w:val="6"/>
            <w:vAlign w:val="center"/>
          </w:tcPr>
          <w:p w14:paraId="65B12EBD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兆豐國際銀行017 新安分行 0206</w:t>
            </w:r>
          </w:p>
          <w:p w14:paraId="595AEFC3" w14:textId="77777777" w:rsidR="00EC7833" w:rsidRPr="001C5330" w:rsidRDefault="00EC7833" w:rsidP="00EC783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戶名: 亞卓國際顧問股份有限公司</w:t>
            </w:r>
          </w:p>
          <w:p w14:paraId="10ACE349" w14:textId="77777777" w:rsidR="00EC7833" w:rsidRPr="001C5330" w:rsidRDefault="00EC7833" w:rsidP="00EC783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帳號: 020-09-028980</w:t>
            </w:r>
          </w:p>
        </w:tc>
      </w:tr>
    </w:tbl>
    <w:p w14:paraId="0D2B1BFE" w14:textId="77777777" w:rsidR="00EC7833" w:rsidRPr="001C5330" w:rsidRDefault="00EC7833" w:rsidP="00EC7833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sz w:val="19"/>
          <w:szCs w:val="19"/>
        </w:rPr>
      </w:pPr>
      <w:r w:rsidRPr="001C5330">
        <w:rPr>
          <w:rFonts w:ascii="微軟正黑體" w:eastAsia="微軟正黑體" w:hAnsi="微軟正黑體" w:hint="eastAsia"/>
          <w:bCs/>
          <w:sz w:val="19"/>
          <w:szCs w:val="19"/>
        </w:rPr>
        <w:t>【注意事項】</w:t>
      </w:r>
    </w:p>
    <w:p w14:paraId="49DDA183" w14:textId="77777777" w:rsidR="00EC7833" w:rsidRPr="001C5330" w:rsidRDefault="00EC7833" w:rsidP="00EC7833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8" w:left="-143" w:hangingChars="78" w:hanging="140"/>
        <w:jc w:val="both"/>
        <w:rPr>
          <w:bCs/>
        </w:rPr>
      </w:pPr>
      <w:bookmarkStart w:id="0" w:name="OLE_LINK21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「</w:t>
      </w:r>
      <w:r w:rsidRPr="001C5330">
        <w:rPr>
          <w:rFonts w:ascii="微軟正黑體" w:eastAsia="微軟正黑體" w:hAnsi="微軟正黑體"/>
          <w:bCs/>
          <w:sz w:val="18"/>
          <w:szCs w:val="18"/>
        </w:rPr>
        <w:t>*</w:t>
      </w:r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」項目請務必填寫，以利行前通知，或聯絡注意事項。</w:t>
      </w:r>
    </w:p>
    <w:p w14:paraId="5689E7F2" w14:textId="77777777" w:rsidR="00EC7833" w:rsidRPr="001C5330" w:rsidRDefault="00EC7833" w:rsidP="00EC7833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8" w:left="-143" w:hangingChars="78" w:hanging="140"/>
        <w:jc w:val="both"/>
        <w:rPr>
          <w:bCs/>
        </w:rPr>
      </w:pPr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為尊重智財權，課程進行中禁止錄音、錄影。</w:t>
      </w:r>
    </w:p>
    <w:p w14:paraId="03940217" w14:textId="77777777" w:rsidR="00EC7833" w:rsidRPr="001C5330" w:rsidRDefault="00EC7833" w:rsidP="00EC7833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8" w:left="-143" w:hangingChars="78" w:hanging="140"/>
        <w:jc w:val="both"/>
        <w:rPr>
          <w:bCs/>
        </w:rPr>
      </w:pPr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6020D14B" w14:textId="77777777" w:rsidR="00EC7833" w:rsidRPr="001C5330" w:rsidRDefault="00EC7833" w:rsidP="00EC7833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8" w:left="-143" w:hangingChars="78" w:hanging="140"/>
        <w:jc w:val="both"/>
        <w:rPr>
          <w:bCs/>
        </w:rPr>
      </w:pPr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因學員個人因素，上課前</w:t>
      </w:r>
      <w:r w:rsidRPr="001C5330">
        <w:rPr>
          <w:rFonts w:ascii="微軟正黑體" w:eastAsia="微軟正黑體" w:hAnsi="微軟正黑體"/>
          <w:bCs/>
          <w:sz w:val="18"/>
          <w:szCs w:val="18"/>
        </w:rPr>
        <w:t>7天後即不得退費，但得轉讓、</w:t>
      </w:r>
      <w:proofErr w:type="gramStart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轉課</w:t>
      </w:r>
      <w:proofErr w:type="gramEnd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、或保留。上課前</w:t>
      </w:r>
      <w:r w:rsidRPr="001C5330">
        <w:rPr>
          <w:rFonts w:ascii="微軟正黑體" w:eastAsia="微軟正黑體" w:hAnsi="微軟正黑體"/>
          <w:bCs/>
          <w:sz w:val="18"/>
          <w:szCs w:val="18"/>
        </w:rPr>
        <w:t>7天以上申請退費，退費時扣除手續費10%。</w:t>
      </w:r>
    </w:p>
    <w:p w14:paraId="660A1923" w14:textId="77777777" w:rsidR="00EC7833" w:rsidRPr="001C5330" w:rsidRDefault="00EC7833" w:rsidP="00EC7833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8" w:left="-143" w:hangingChars="78" w:hanging="140"/>
        <w:jc w:val="both"/>
        <w:rPr>
          <w:bCs/>
        </w:rPr>
      </w:pPr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若退費因素為學會課程取消或延課因素，學會負擔退費之手續費。</w:t>
      </w:r>
    </w:p>
    <w:p w14:paraId="2C734D53" w14:textId="77777777" w:rsidR="00EC7833" w:rsidRPr="001C5330" w:rsidRDefault="00EC7833" w:rsidP="00EC7833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8" w:left="-143" w:hangingChars="78" w:hanging="140"/>
        <w:jc w:val="both"/>
        <w:rPr>
          <w:bCs/>
        </w:rPr>
      </w:pPr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需</w:t>
      </w:r>
      <w:proofErr w:type="gramStart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報帳</w:t>
      </w:r>
      <w:proofErr w:type="gramEnd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者，請務必填寫「公司抬頭」及「統一編號」欄，以利開立收據。</w:t>
      </w:r>
    </w:p>
    <w:p w14:paraId="5E6A3B6C" w14:textId="77777777" w:rsidR="00C2235C" w:rsidRPr="001C5330" w:rsidRDefault="00EC7833" w:rsidP="00EC7833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8" w:left="-143" w:hangingChars="78" w:hanging="140"/>
        <w:jc w:val="both"/>
        <w:rPr>
          <w:bCs/>
        </w:rPr>
      </w:pPr>
      <w:proofErr w:type="gramStart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團報時</w:t>
      </w:r>
      <w:proofErr w:type="gramEnd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每人仍需填一份資料，並加</w:t>
      </w:r>
      <w:proofErr w:type="gramStart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註團報</w:t>
      </w:r>
      <w:proofErr w:type="gramEnd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聯絡人聯絡資料。</w:t>
      </w:r>
      <w:bookmarkEnd w:id="0"/>
    </w:p>
    <w:sectPr w:rsidR="00C2235C" w:rsidRPr="001C5330" w:rsidSect="0029729F">
      <w:headerReference w:type="default" r:id="rId14"/>
      <w:footerReference w:type="default" r:id="rId15"/>
      <w:pgSz w:w="11906" w:h="16838" w:code="9"/>
      <w:pgMar w:top="1440" w:right="1080" w:bottom="1440" w:left="1080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30AC8" w14:textId="77777777" w:rsidR="0029729F" w:rsidRDefault="0029729F">
      <w:r>
        <w:separator/>
      </w:r>
    </w:p>
  </w:endnote>
  <w:endnote w:type="continuationSeparator" w:id="0">
    <w:p w14:paraId="6CB90827" w14:textId="77777777" w:rsidR="0029729F" w:rsidRDefault="0029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9CA8" w14:textId="77777777" w:rsidR="00EC7833" w:rsidRDefault="00EC783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2882C1B5" w14:textId="77777777" w:rsidR="00EC7833" w:rsidRDefault="00EC7833">
    <w:pPr>
      <w:pStyle w:val="a5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8D32C" w14:textId="77777777" w:rsidR="0029729F" w:rsidRDefault="0029729F">
      <w:r>
        <w:separator/>
      </w:r>
    </w:p>
  </w:footnote>
  <w:footnote w:type="continuationSeparator" w:id="0">
    <w:p w14:paraId="54C5D44B" w14:textId="77777777" w:rsidR="0029729F" w:rsidRDefault="0029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723B6" w14:textId="2F794C12" w:rsidR="00EC7833" w:rsidRPr="00611571" w:rsidRDefault="002E46CC" w:rsidP="00EC7833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9263FF" wp14:editId="5FCF5193">
          <wp:simplePos x="0" y="0"/>
          <wp:positionH relativeFrom="column">
            <wp:posOffset>13970</wp:posOffset>
          </wp:positionH>
          <wp:positionV relativeFrom="paragraph">
            <wp:posOffset>-18415</wp:posOffset>
          </wp:positionV>
          <wp:extent cx="2552700" cy="512445"/>
          <wp:effectExtent l="0" t="0" r="0" b="0"/>
          <wp:wrapNone/>
          <wp:docPr id="2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012F306" wp14:editId="0B4962E4">
          <wp:simplePos x="0" y="0"/>
          <wp:positionH relativeFrom="column">
            <wp:posOffset>3061970</wp:posOffset>
          </wp:positionH>
          <wp:positionV relativeFrom="paragraph">
            <wp:posOffset>40005</wp:posOffset>
          </wp:positionV>
          <wp:extent cx="2540635" cy="454025"/>
          <wp:effectExtent l="0" t="0" r="0" b="0"/>
          <wp:wrapNone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833" w:rsidRPr="00ED242D">
      <w:t xml:space="preserve"> </w:t>
    </w:r>
  </w:p>
  <w:p w14:paraId="2BC1E592" w14:textId="77777777" w:rsidR="00EC7833" w:rsidRDefault="00EC78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pt;height:92.25pt" o:bullet="t">
        <v:imagedata r:id="rId1" o:title="WORD 標籤用"/>
      </v:shape>
    </w:pict>
  </w:numPicBullet>
  <w:abstractNum w:abstractNumId="0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21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6963106">
    <w:abstractNumId w:val="3"/>
  </w:num>
  <w:num w:numId="2" w16cid:durableId="1651979768">
    <w:abstractNumId w:val="0"/>
  </w:num>
  <w:num w:numId="3" w16cid:durableId="705373447">
    <w:abstractNumId w:val="14"/>
  </w:num>
  <w:num w:numId="4" w16cid:durableId="774325360">
    <w:abstractNumId w:val="11"/>
  </w:num>
  <w:num w:numId="5" w16cid:durableId="877740739">
    <w:abstractNumId w:val="12"/>
  </w:num>
  <w:num w:numId="6" w16cid:durableId="1727335307">
    <w:abstractNumId w:val="5"/>
  </w:num>
  <w:num w:numId="7" w16cid:durableId="73556018">
    <w:abstractNumId w:val="15"/>
  </w:num>
  <w:num w:numId="8" w16cid:durableId="635765470">
    <w:abstractNumId w:val="21"/>
  </w:num>
  <w:num w:numId="9" w16cid:durableId="502358924">
    <w:abstractNumId w:val="4"/>
  </w:num>
  <w:num w:numId="10" w16cid:durableId="1200973520">
    <w:abstractNumId w:val="19"/>
  </w:num>
  <w:num w:numId="11" w16cid:durableId="176314500">
    <w:abstractNumId w:val="10"/>
  </w:num>
  <w:num w:numId="12" w16cid:durableId="412167555">
    <w:abstractNumId w:val="16"/>
  </w:num>
  <w:num w:numId="13" w16cid:durableId="1165247585">
    <w:abstractNumId w:val="1"/>
  </w:num>
  <w:num w:numId="14" w16cid:durableId="294062352">
    <w:abstractNumId w:val="6"/>
  </w:num>
  <w:num w:numId="15" w16cid:durableId="1548490513">
    <w:abstractNumId w:val="17"/>
  </w:num>
  <w:num w:numId="16" w16cid:durableId="181404896">
    <w:abstractNumId w:val="7"/>
  </w:num>
  <w:num w:numId="17" w16cid:durableId="771587252">
    <w:abstractNumId w:val="9"/>
  </w:num>
  <w:num w:numId="18" w16cid:durableId="1235359954">
    <w:abstractNumId w:val="22"/>
  </w:num>
  <w:num w:numId="19" w16cid:durableId="1905331915">
    <w:abstractNumId w:val="18"/>
  </w:num>
  <w:num w:numId="20" w16cid:durableId="750271209">
    <w:abstractNumId w:val="2"/>
  </w:num>
  <w:num w:numId="21" w16cid:durableId="841816788">
    <w:abstractNumId w:val="8"/>
  </w:num>
  <w:num w:numId="22" w16cid:durableId="1882934551">
    <w:abstractNumId w:val="23"/>
  </w:num>
  <w:num w:numId="23" w16cid:durableId="789738220">
    <w:abstractNumId w:val="13"/>
  </w:num>
  <w:num w:numId="24" w16cid:durableId="2671304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37C2"/>
    <w:rsid w:val="00003F5C"/>
    <w:rsid w:val="000155BA"/>
    <w:rsid w:val="0002421D"/>
    <w:rsid w:val="00026826"/>
    <w:rsid w:val="00032553"/>
    <w:rsid w:val="0003407C"/>
    <w:rsid w:val="00034DAB"/>
    <w:rsid w:val="00036024"/>
    <w:rsid w:val="00040825"/>
    <w:rsid w:val="00041B5D"/>
    <w:rsid w:val="00047F31"/>
    <w:rsid w:val="00050B80"/>
    <w:rsid w:val="00055549"/>
    <w:rsid w:val="00057359"/>
    <w:rsid w:val="000724AA"/>
    <w:rsid w:val="00072D60"/>
    <w:rsid w:val="00073680"/>
    <w:rsid w:val="00073DDC"/>
    <w:rsid w:val="000768C5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10D58"/>
    <w:rsid w:val="001171D3"/>
    <w:rsid w:val="001278A4"/>
    <w:rsid w:val="001357B1"/>
    <w:rsid w:val="00147596"/>
    <w:rsid w:val="00152D9C"/>
    <w:rsid w:val="00153F82"/>
    <w:rsid w:val="00154784"/>
    <w:rsid w:val="001620A1"/>
    <w:rsid w:val="00167D39"/>
    <w:rsid w:val="00184895"/>
    <w:rsid w:val="00193462"/>
    <w:rsid w:val="001946BA"/>
    <w:rsid w:val="001A6B91"/>
    <w:rsid w:val="001B2B83"/>
    <w:rsid w:val="001B3FDE"/>
    <w:rsid w:val="001B7513"/>
    <w:rsid w:val="001C057D"/>
    <w:rsid w:val="001C3EDE"/>
    <w:rsid w:val="001C5330"/>
    <w:rsid w:val="001D042D"/>
    <w:rsid w:val="001D1B7A"/>
    <w:rsid w:val="001D2746"/>
    <w:rsid w:val="001E2C61"/>
    <w:rsid w:val="001E65F2"/>
    <w:rsid w:val="001F5CEE"/>
    <w:rsid w:val="001F6452"/>
    <w:rsid w:val="002014DB"/>
    <w:rsid w:val="002063DF"/>
    <w:rsid w:val="00223A8E"/>
    <w:rsid w:val="002333CB"/>
    <w:rsid w:val="00234B62"/>
    <w:rsid w:val="00236EDE"/>
    <w:rsid w:val="002427B3"/>
    <w:rsid w:val="0024444B"/>
    <w:rsid w:val="00255DC9"/>
    <w:rsid w:val="002579F0"/>
    <w:rsid w:val="00263450"/>
    <w:rsid w:val="00277E78"/>
    <w:rsid w:val="0028663F"/>
    <w:rsid w:val="0029729F"/>
    <w:rsid w:val="002B029A"/>
    <w:rsid w:val="002B1E80"/>
    <w:rsid w:val="002B4013"/>
    <w:rsid w:val="002B5A6B"/>
    <w:rsid w:val="002C4A72"/>
    <w:rsid w:val="002C5819"/>
    <w:rsid w:val="002C769B"/>
    <w:rsid w:val="002C7C9E"/>
    <w:rsid w:val="002D6466"/>
    <w:rsid w:val="002E3DF6"/>
    <w:rsid w:val="002E46CC"/>
    <w:rsid w:val="00301FAE"/>
    <w:rsid w:val="00304AE5"/>
    <w:rsid w:val="00305793"/>
    <w:rsid w:val="00316EED"/>
    <w:rsid w:val="00331F59"/>
    <w:rsid w:val="003322BE"/>
    <w:rsid w:val="0033467E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92CB8"/>
    <w:rsid w:val="00394C66"/>
    <w:rsid w:val="003A23CA"/>
    <w:rsid w:val="003B4FFB"/>
    <w:rsid w:val="003C7B7D"/>
    <w:rsid w:val="003D14A5"/>
    <w:rsid w:val="003D39E5"/>
    <w:rsid w:val="003D79F8"/>
    <w:rsid w:val="003E45EB"/>
    <w:rsid w:val="003E5BC0"/>
    <w:rsid w:val="0040070B"/>
    <w:rsid w:val="0040111C"/>
    <w:rsid w:val="00401FA1"/>
    <w:rsid w:val="0040244C"/>
    <w:rsid w:val="00402A6C"/>
    <w:rsid w:val="0041026C"/>
    <w:rsid w:val="0041057D"/>
    <w:rsid w:val="00411447"/>
    <w:rsid w:val="00421D86"/>
    <w:rsid w:val="0043046A"/>
    <w:rsid w:val="0043536E"/>
    <w:rsid w:val="0043642C"/>
    <w:rsid w:val="0045289D"/>
    <w:rsid w:val="00464BA1"/>
    <w:rsid w:val="0046542A"/>
    <w:rsid w:val="00465805"/>
    <w:rsid w:val="0047452D"/>
    <w:rsid w:val="0048018B"/>
    <w:rsid w:val="00482365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7AED"/>
    <w:rsid w:val="00556835"/>
    <w:rsid w:val="00561CCF"/>
    <w:rsid w:val="00565FD0"/>
    <w:rsid w:val="00582553"/>
    <w:rsid w:val="005839BE"/>
    <w:rsid w:val="00584086"/>
    <w:rsid w:val="00596E16"/>
    <w:rsid w:val="005C0585"/>
    <w:rsid w:val="005C1C4A"/>
    <w:rsid w:val="005C664A"/>
    <w:rsid w:val="005E15B2"/>
    <w:rsid w:val="005E1D03"/>
    <w:rsid w:val="005F37BA"/>
    <w:rsid w:val="005F72FB"/>
    <w:rsid w:val="006032CB"/>
    <w:rsid w:val="00621542"/>
    <w:rsid w:val="006645D9"/>
    <w:rsid w:val="00664EB9"/>
    <w:rsid w:val="006653D0"/>
    <w:rsid w:val="00696A70"/>
    <w:rsid w:val="006A076A"/>
    <w:rsid w:val="006A0D7C"/>
    <w:rsid w:val="006A1B60"/>
    <w:rsid w:val="006A3DFF"/>
    <w:rsid w:val="006B0E6B"/>
    <w:rsid w:val="006C08AC"/>
    <w:rsid w:val="006C12E3"/>
    <w:rsid w:val="006C2377"/>
    <w:rsid w:val="006D24F8"/>
    <w:rsid w:val="006D331C"/>
    <w:rsid w:val="006D3F35"/>
    <w:rsid w:val="006D4EF9"/>
    <w:rsid w:val="006E5027"/>
    <w:rsid w:val="006E68FC"/>
    <w:rsid w:val="006F3D4D"/>
    <w:rsid w:val="007134DE"/>
    <w:rsid w:val="007336FF"/>
    <w:rsid w:val="0073495E"/>
    <w:rsid w:val="00735EB7"/>
    <w:rsid w:val="00737DF2"/>
    <w:rsid w:val="007409AD"/>
    <w:rsid w:val="00744297"/>
    <w:rsid w:val="0075761D"/>
    <w:rsid w:val="00765621"/>
    <w:rsid w:val="007705DF"/>
    <w:rsid w:val="007714C7"/>
    <w:rsid w:val="00776D3D"/>
    <w:rsid w:val="00777F5C"/>
    <w:rsid w:val="0078082D"/>
    <w:rsid w:val="00781D28"/>
    <w:rsid w:val="00793EF5"/>
    <w:rsid w:val="007972FE"/>
    <w:rsid w:val="007A0767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13E48"/>
    <w:rsid w:val="00817320"/>
    <w:rsid w:val="008173D6"/>
    <w:rsid w:val="00823EBF"/>
    <w:rsid w:val="008337C2"/>
    <w:rsid w:val="008423D8"/>
    <w:rsid w:val="00845647"/>
    <w:rsid w:val="00852CB3"/>
    <w:rsid w:val="00865C14"/>
    <w:rsid w:val="008662F2"/>
    <w:rsid w:val="00874A1C"/>
    <w:rsid w:val="00882675"/>
    <w:rsid w:val="00882F12"/>
    <w:rsid w:val="008863B5"/>
    <w:rsid w:val="0089094F"/>
    <w:rsid w:val="0089677E"/>
    <w:rsid w:val="008A40B5"/>
    <w:rsid w:val="008C093C"/>
    <w:rsid w:val="008C44B8"/>
    <w:rsid w:val="008C7515"/>
    <w:rsid w:val="008D0B9E"/>
    <w:rsid w:val="008E2FEE"/>
    <w:rsid w:val="008F49A2"/>
    <w:rsid w:val="00901AB3"/>
    <w:rsid w:val="00907996"/>
    <w:rsid w:val="00916910"/>
    <w:rsid w:val="00920DC0"/>
    <w:rsid w:val="009223DB"/>
    <w:rsid w:val="00925EE7"/>
    <w:rsid w:val="00940F75"/>
    <w:rsid w:val="00941C10"/>
    <w:rsid w:val="00941DC6"/>
    <w:rsid w:val="009454EA"/>
    <w:rsid w:val="0094614A"/>
    <w:rsid w:val="0095276C"/>
    <w:rsid w:val="00955C16"/>
    <w:rsid w:val="0096155A"/>
    <w:rsid w:val="0096754C"/>
    <w:rsid w:val="00971B5E"/>
    <w:rsid w:val="00976C76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7CAD"/>
    <w:rsid w:val="00A060F7"/>
    <w:rsid w:val="00A0748A"/>
    <w:rsid w:val="00A10E07"/>
    <w:rsid w:val="00A158C7"/>
    <w:rsid w:val="00A17850"/>
    <w:rsid w:val="00A25642"/>
    <w:rsid w:val="00A2582E"/>
    <w:rsid w:val="00A2725A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BBE"/>
    <w:rsid w:val="00A7451F"/>
    <w:rsid w:val="00A769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52E8"/>
    <w:rsid w:val="00AF6EB1"/>
    <w:rsid w:val="00B05BF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378B"/>
    <w:rsid w:val="00B7033F"/>
    <w:rsid w:val="00B73EEB"/>
    <w:rsid w:val="00B80E33"/>
    <w:rsid w:val="00B92084"/>
    <w:rsid w:val="00B920DA"/>
    <w:rsid w:val="00B93EE7"/>
    <w:rsid w:val="00BB2478"/>
    <w:rsid w:val="00BB4BE9"/>
    <w:rsid w:val="00BC3AE3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6A4"/>
    <w:rsid w:val="00C15939"/>
    <w:rsid w:val="00C177BE"/>
    <w:rsid w:val="00C2235C"/>
    <w:rsid w:val="00C34496"/>
    <w:rsid w:val="00C34CD5"/>
    <w:rsid w:val="00C354D2"/>
    <w:rsid w:val="00C420D5"/>
    <w:rsid w:val="00C5376A"/>
    <w:rsid w:val="00C53918"/>
    <w:rsid w:val="00C5688E"/>
    <w:rsid w:val="00C60A09"/>
    <w:rsid w:val="00C712A5"/>
    <w:rsid w:val="00C72D9C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12366"/>
    <w:rsid w:val="00D2584C"/>
    <w:rsid w:val="00D36782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73EA0"/>
    <w:rsid w:val="00E75CCC"/>
    <w:rsid w:val="00E75D28"/>
    <w:rsid w:val="00E77117"/>
    <w:rsid w:val="00E811D7"/>
    <w:rsid w:val="00E96254"/>
    <w:rsid w:val="00EB573F"/>
    <w:rsid w:val="00EB6AA4"/>
    <w:rsid w:val="00EC7833"/>
    <w:rsid w:val="00EE0764"/>
    <w:rsid w:val="00EE285B"/>
    <w:rsid w:val="00EE5206"/>
    <w:rsid w:val="00EF38C1"/>
    <w:rsid w:val="00EF71AA"/>
    <w:rsid w:val="00F00BEF"/>
    <w:rsid w:val="00F04357"/>
    <w:rsid w:val="00F12A0A"/>
    <w:rsid w:val="00F33D8F"/>
    <w:rsid w:val="00F35BBF"/>
    <w:rsid w:val="00F42DA5"/>
    <w:rsid w:val="00F60C7D"/>
    <w:rsid w:val="00F734C7"/>
    <w:rsid w:val="00F73F3E"/>
    <w:rsid w:val="00F77E95"/>
    <w:rsid w:val="00F811B2"/>
    <w:rsid w:val="00F8340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D0741"/>
    <w:rsid w:val="00FE1F0C"/>
    <w:rsid w:val="00FE6538"/>
    <w:rsid w:val="00FE7DB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E399182"/>
  <w15:chartTrackingRefBased/>
  <w15:docId w15:val="{4D4D488A-26B0-4933-BE28-D38DD90C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uiPriority w:val="99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EC7833"/>
    <w:rPr>
      <w:kern w:val="2"/>
    </w:rPr>
  </w:style>
  <w:style w:type="paragraph" w:styleId="ae">
    <w:name w:val="List Paragraph"/>
    <w:basedOn w:val="a"/>
    <w:uiPriority w:val="34"/>
    <w:qFormat/>
    <w:rsid w:val="00EC7833"/>
    <w:pPr>
      <w:widowControl/>
      <w:ind w:left="720"/>
      <w:contextualSpacing/>
    </w:pPr>
    <w:rPr>
      <w:rFonts w:ascii="Calibri" w:hAnsi="Calibri"/>
      <w:kern w:val="0"/>
      <w:sz w:val="22"/>
      <w:szCs w:val="22"/>
    </w:rPr>
  </w:style>
  <w:style w:type="character" w:customStyle="1" w:styleId="a6">
    <w:name w:val="頁尾 字元"/>
    <w:link w:val="a5"/>
    <w:uiPriority w:val="99"/>
    <w:rsid w:val="00EC7833"/>
    <w:rPr>
      <w:kern w:val="2"/>
    </w:rPr>
  </w:style>
  <w:style w:type="character" w:styleId="af">
    <w:name w:val="Strong"/>
    <w:qFormat/>
    <w:rsid w:val="00E75CCC"/>
    <w:rPr>
      <w:b/>
      <w:bCs/>
    </w:rPr>
  </w:style>
  <w:style w:type="paragraph" w:styleId="Web">
    <w:name w:val="Normal (Web)"/>
    <w:basedOn w:val="a"/>
    <w:rsid w:val="008E2F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0">
    <w:name w:val="Unresolved Mention"/>
    <w:basedOn w:val="a0"/>
    <w:uiPriority w:val="99"/>
    <w:semiHidden/>
    <w:unhideWhenUsed/>
    <w:rsid w:val="008C7515"/>
    <w:rPr>
      <w:color w:val="605E5C"/>
      <w:shd w:val="clear" w:color="auto" w:fill="E1DFDD"/>
    </w:rPr>
  </w:style>
  <w:style w:type="character" w:styleId="af1">
    <w:name w:val="FollowedHyperlink"/>
    <w:basedOn w:val="a0"/>
    <w:rsid w:val="008C7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systematic-innovation.org/index.php/zh-tw/course/course-general/course-202409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D520-3237-4D0D-A4FF-2525F706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2023</Words>
  <Characters>792</Characters>
  <Application>Microsoft Office Word</Application>
  <DocSecurity>0</DocSecurity>
  <Lines>6</Lines>
  <Paragraphs>5</Paragraphs>
  <ScaleCrop>false</ScaleCrop>
  <Company>CMT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桃園縣工業會2010年訓練計畫一覽表</dc:title>
  <dc:subject/>
  <dc:creator>桃園縣工業會</dc:creator>
  <cp:keywords/>
  <cp:lastModifiedBy>Chiaoling NI</cp:lastModifiedBy>
  <cp:revision>3</cp:revision>
  <cp:lastPrinted>2022-07-15T14:12:00Z</cp:lastPrinted>
  <dcterms:created xsi:type="dcterms:W3CDTF">2024-02-07T03:33:00Z</dcterms:created>
  <dcterms:modified xsi:type="dcterms:W3CDTF">2024-02-17T04:10:00Z</dcterms:modified>
</cp:coreProperties>
</file>