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059C" w14:textId="77777777" w:rsidR="00AC39BD" w:rsidRDefault="00AC39BD" w:rsidP="00AC39BD">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p w14:paraId="1BC77435" w14:textId="2EE27E50" w:rsidR="00433221" w:rsidRPr="00AC39BD" w:rsidRDefault="00433221" w:rsidP="00AC39BD">
      <w:pPr>
        <w:widowControl/>
        <w:spacing w:afterLines="50" w:after="180"/>
        <w:ind w:leftChars="-118" w:left="142" w:rightChars="57" w:right="137" w:hangingChars="177" w:hanging="425"/>
        <w:rPr>
          <w:rFonts w:ascii="微軟正黑體" w:eastAsia="微軟正黑體" w:hAnsi="微軟正黑體"/>
          <w:b/>
          <w:color w:val="0C02CE"/>
          <w:sz w:val="36"/>
          <w:szCs w:val="36"/>
        </w:rPr>
      </w:pPr>
      <w:r w:rsidRPr="00D56E8D">
        <w:rPr>
          <w:rFonts w:ascii="微軟正黑體" w:eastAsia="微軟正黑體" w:hAnsi="微軟正黑體" w:hint="eastAsia"/>
          <w:b/>
          <w:color w:val="0C02CE"/>
        </w:rPr>
        <w:t>授課時間：</w:t>
      </w:r>
      <w:r w:rsidR="00894883" w:rsidRPr="00894883">
        <w:rPr>
          <w:rFonts w:ascii="微軟正黑體" w:eastAsia="微軟正黑體" w:hAnsi="微軟正黑體" w:hint="eastAsia"/>
          <w:b/>
          <w:color w:val="0C02CE"/>
        </w:rPr>
        <w:t>202</w:t>
      </w:r>
      <w:r w:rsidR="00F6096D">
        <w:rPr>
          <w:rFonts w:ascii="微軟正黑體" w:eastAsia="微軟正黑體" w:hAnsi="微軟正黑體" w:hint="eastAsia"/>
          <w:b/>
          <w:color w:val="0C02CE"/>
        </w:rPr>
        <w:t>6</w:t>
      </w:r>
      <w:r w:rsidR="00894883" w:rsidRPr="00894883">
        <w:rPr>
          <w:rFonts w:ascii="微軟正黑體" w:eastAsia="微軟正黑體" w:hAnsi="微軟正黑體" w:hint="eastAsia"/>
          <w:b/>
          <w:color w:val="0C02CE"/>
        </w:rPr>
        <w:t>/</w:t>
      </w:r>
      <w:r w:rsidR="00B269F7">
        <w:rPr>
          <w:rFonts w:ascii="微軟正黑體" w:eastAsia="微軟正黑體" w:hAnsi="微軟正黑體" w:hint="eastAsia"/>
          <w:b/>
          <w:color w:val="0C02CE"/>
        </w:rPr>
        <w:t>6</w:t>
      </w:r>
      <w:r w:rsidR="0078014A" w:rsidRPr="0078014A">
        <w:rPr>
          <w:rFonts w:ascii="微軟正黑體" w:eastAsia="微軟正黑體" w:hAnsi="微軟正黑體" w:hint="eastAsia"/>
          <w:b/>
          <w:color w:val="0C02CE"/>
        </w:rPr>
        <w:t>/</w:t>
      </w:r>
      <w:r w:rsidR="00864AD4">
        <w:rPr>
          <w:rFonts w:ascii="微軟正黑體" w:eastAsia="微軟正黑體" w:hAnsi="微軟正黑體" w:hint="eastAsia"/>
          <w:b/>
          <w:color w:val="0C02CE"/>
        </w:rPr>
        <w:t>18</w:t>
      </w:r>
      <w:r w:rsidR="0078014A" w:rsidRPr="0078014A">
        <w:rPr>
          <w:rFonts w:ascii="微軟正黑體" w:eastAsia="微軟正黑體" w:hAnsi="微軟正黑體" w:hint="eastAsia"/>
          <w:b/>
          <w:color w:val="0C02CE"/>
        </w:rPr>
        <w:t xml:space="preserve"> </w:t>
      </w:r>
      <w:r w:rsidR="0078014A" w:rsidRPr="00894883">
        <w:rPr>
          <w:rFonts w:ascii="微軟正黑體" w:eastAsia="微軟正黑體" w:hAnsi="微軟正黑體" w:hint="eastAsia"/>
          <w:b/>
          <w:color w:val="0C02CE"/>
        </w:rPr>
        <w:t>周</w:t>
      </w:r>
      <w:r w:rsidR="00864AD4">
        <w:rPr>
          <w:rFonts w:ascii="微軟正黑體" w:eastAsia="微軟正黑體" w:hAnsi="微軟正黑體" w:hint="eastAsia"/>
          <w:b/>
          <w:color w:val="0C02CE"/>
        </w:rPr>
        <w:t>四</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2F10A5BB" w14:textId="73F2F62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課程說明</w:t>
      </w:r>
    </w:p>
    <w:p w14:paraId="043D9CDA"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在企業電子化製造管理系統中，產能需求規劃(CRP; Capacity Requirement Planning)、物料需求規劃 (</w:t>
      </w:r>
      <w:r w:rsidRPr="00AC39BD">
        <w:rPr>
          <w:rFonts w:ascii="微軟正黑體" w:eastAsia="微軟正黑體" w:hAnsi="微軟正黑體" w:cs="新細明體"/>
          <w:bCs/>
          <w:color w:val="0000FF"/>
          <w:kern w:val="0"/>
        </w:rPr>
        <w:t>MRP; Materials Requirement Planning</w:t>
      </w:r>
      <w:r w:rsidRPr="00AC39BD">
        <w:rPr>
          <w:rFonts w:ascii="微軟正黑體" w:eastAsia="微軟正黑體" w:hAnsi="微軟正黑體" w:cs="新細明體"/>
          <w:bCs/>
          <w:color w:val="000000"/>
          <w:kern w:val="0"/>
        </w:rPr>
        <w:t xml:space="preserve">)佔著重要一環，也是主生產排程 (MPS; Master Production Planning) 在產銷協調的主要產能模擬及材料模擬的參考依據。 </w:t>
      </w:r>
    </w:p>
    <w:p w14:paraId="5C71D557"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產能規劃是企業體檢視目前之產能是否足以應付未來需求之變動所產生的一種活動，同時也是在 對資源作長期之承諾，然而產能是決定企業體規模大小之主要因素，因此產能決策能影響產品在 市場的競爭性。 </w:t>
      </w:r>
    </w:p>
    <w:p w14:paraId="0FF5CA7D" w14:textId="7F578AB9" w:rsidR="00157E36"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物料需求規劃(MRP)是一種以電腦為基礎的資訊系統設計，用來處理相依需求存貨(如原料、零組件) 的訂購與日程安排，並用前置時間資料倒推來決定何時訂購與訂購多少 ? 因此訂購、製造與裝配 日期可以安排，使最終項目準時完成，而保持最低存量水準。物料需求規劃是一種技術也是一種哲 學，是一種日程安排方法，也是一種存量管制方法。基本上，MRP為一資訊系統。</w:t>
      </w:r>
    </w:p>
    <w:p w14:paraId="24A51D86"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60932989" w14:textId="09F826D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課程效益</w:t>
      </w:r>
    </w:p>
    <w:p w14:paraId="55085AC1" w14:textId="00704ABF"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AC39BD">
        <w:rPr>
          <w:rFonts w:ascii="微軟正黑體" w:eastAsia="微軟正黑體" w:hAnsi="微軟正黑體" w:cs="新細明體"/>
          <w:bCs/>
          <w:color w:val="000000"/>
          <w:kern w:val="0"/>
        </w:rPr>
        <w:t>課程結合了理論及實務經驗，透過標準工時的介紹、產能之衡量計算、產能規劃、產能負荷分析之 研習，將能帶領您學會有效作好產能需求規劃(CRP)。另外使明瞭物料需求規劃(MRP)在製造管理資訊 系統的關聯與功能，提昇物管控管物料存量技巧能力，降低原物料庫存、避免資金積壓，庫存空間被侵佔。 整體課程完整呈現產能需求規劃及物料需求規劃的制定做法，透過本課程的介紹，將能帶領您學會 有效作好物料需求管理、產能需求規劃，以符合企業電子化製造管理的需求與資訊技術建置。</w:t>
      </w:r>
    </w:p>
    <w:p w14:paraId="7B9453AB" w14:textId="6365D77A"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t>●</w:t>
      </w:r>
      <w:r w:rsidRPr="00EE4586">
        <w:rPr>
          <w:rFonts w:ascii="微軟正黑體" w:eastAsia="微軟正黑體" w:hAnsi="微軟正黑體" w:cs="新細明體" w:hint="eastAsia"/>
          <w:bCs/>
          <w:kern w:val="0"/>
        </w:rPr>
        <w:tab/>
        <w:t>適合對象</w:t>
      </w:r>
    </w:p>
    <w:p w14:paraId="043A8CBB"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1. 本課程特別適合製造業之生管、生產管理部門、工業工程(IE)、製程工程師(PE)、製造部門、運籌管理、 供應鏈管理及資訊系統等部門人員研習。 </w:t>
      </w:r>
    </w:p>
    <w:p w14:paraId="2B1C421E"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2. 從事生產管理計劃或物料管理之從業人員或中高階主管，想以講師之專業知識協助審閱工作上 之問題者。 </w:t>
      </w:r>
    </w:p>
    <w:p w14:paraId="04C5A268" w14:textId="2CF416D2"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3. 有意學習生產與物料管理手法與實務者，欲培養第二專長，為就業、轉職或升遷厚植實力者， 有志向製造管理領域發展者。 </w:t>
      </w:r>
    </w:p>
    <w:p w14:paraId="2D6B655A" w14:textId="55359C9A"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4. 資深主管欲瞭解整體生產管理、物料管理及產能需求知識，以提昇或尋求跨部門高度整合之 能力與機會。</w:t>
      </w:r>
    </w:p>
    <w:p w14:paraId="396F0B81"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4779F332" w14:textId="77777777" w:rsidR="0078014A" w:rsidRDefault="0078014A"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26843098" w14:textId="552CA965"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lastRenderedPageBreak/>
        <w:t>●</w:t>
      </w:r>
      <w:r w:rsidRPr="00EE4586">
        <w:rPr>
          <w:rFonts w:ascii="微軟正黑體" w:eastAsia="微軟正黑體" w:hAnsi="微軟正黑體" w:cs="新細明體" w:hint="eastAsia"/>
          <w:bCs/>
          <w:kern w:val="0"/>
        </w:rPr>
        <w:tab/>
        <w:t>課程大綱</w:t>
      </w:r>
    </w:p>
    <w:p w14:paraId="01794022"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1.</w:t>
      </w:r>
      <w:r w:rsidRPr="00935E9C">
        <w:rPr>
          <w:rFonts w:ascii="微軟正黑體" w:eastAsia="微軟正黑體" w:hAnsi="微軟正黑體" w:cs="新細明體" w:hint="eastAsia"/>
          <w:bCs/>
          <w:kern w:val="0"/>
          <w:sz w:val="26"/>
          <w:szCs w:val="26"/>
        </w:rPr>
        <w:t>產能需求規劃</w:t>
      </w:r>
      <w:r w:rsidRPr="00935E9C">
        <w:rPr>
          <w:rFonts w:ascii="微軟正黑體" w:eastAsia="微軟正黑體" w:hAnsi="微軟正黑體" w:cs="新細明體"/>
          <w:bCs/>
          <w:kern w:val="0"/>
          <w:sz w:val="26"/>
          <w:szCs w:val="26"/>
        </w:rPr>
        <w:t>(CRP)</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在生產規劃</w:t>
      </w:r>
      <w:r w:rsidRPr="00935E9C">
        <w:rPr>
          <w:rFonts w:ascii="微軟正黑體" w:eastAsia="微軟正黑體" w:hAnsi="微軟正黑體" w:cs="新細明體"/>
          <w:bCs/>
          <w:kern w:val="0"/>
          <w:sz w:val="26"/>
          <w:szCs w:val="26"/>
        </w:rPr>
        <w:t xml:space="preserve"> (Production plan)</w:t>
      </w:r>
      <w:r w:rsidRPr="00935E9C">
        <w:rPr>
          <w:rFonts w:ascii="微軟正黑體" w:eastAsia="微軟正黑體" w:hAnsi="微軟正黑體" w:cs="新細明體" w:hint="eastAsia"/>
          <w:bCs/>
          <w:kern w:val="0"/>
          <w:sz w:val="26"/>
          <w:szCs w:val="26"/>
        </w:rPr>
        <w:t>中的定位</w:t>
      </w:r>
      <w:r w:rsidRPr="00935E9C">
        <w:rPr>
          <w:rFonts w:ascii="微軟正黑體" w:eastAsia="微軟正黑體" w:hAnsi="微軟正黑體" w:cs="新細明體"/>
          <w:bCs/>
          <w:kern w:val="0"/>
          <w:sz w:val="26"/>
          <w:szCs w:val="26"/>
        </w:rPr>
        <w:t xml:space="preserve"> </w:t>
      </w:r>
    </w:p>
    <w:p w14:paraId="239E09BB"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2.標準工時之計算設定 </w:t>
      </w:r>
    </w:p>
    <w:p w14:paraId="00E81950"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3.</w:t>
      </w:r>
      <w:r w:rsidRPr="00935E9C">
        <w:rPr>
          <w:rFonts w:ascii="微軟正黑體" w:eastAsia="微軟正黑體" w:hAnsi="微軟正黑體" w:cs="新細明體" w:hint="eastAsia"/>
          <w:bCs/>
          <w:kern w:val="0"/>
          <w:sz w:val="26"/>
          <w:szCs w:val="26"/>
        </w:rPr>
        <w:t>人工效率</w:t>
      </w:r>
      <w:r w:rsidRPr="00935E9C">
        <w:rPr>
          <w:rFonts w:ascii="微軟正黑體" w:eastAsia="微軟正黑體" w:hAnsi="微軟正黑體" w:cs="新細明體"/>
          <w:bCs/>
          <w:kern w:val="0"/>
          <w:sz w:val="26"/>
          <w:szCs w:val="26"/>
        </w:rPr>
        <w:t xml:space="preserve"> (Efficient) </w:t>
      </w:r>
      <w:r w:rsidRPr="00935E9C">
        <w:rPr>
          <w:rFonts w:ascii="微軟正黑體" w:eastAsia="微軟正黑體" w:hAnsi="微軟正黑體" w:cs="新細明體" w:hint="eastAsia"/>
          <w:bCs/>
          <w:kern w:val="0"/>
          <w:sz w:val="26"/>
          <w:szCs w:val="26"/>
        </w:rPr>
        <w:t>和機器設備使用率</w:t>
      </w:r>
      <w:r w:rsidRPr="00935E9C">
        <w:rPr>
          <w:rFonts w:ascii="微軟正黑體" w:eastAsia="微軟正黑體" w:hAnsi="微軟正黑體" w:cs="新細明體"/>
          <w:bCs/>
          <w:kern w:val="0"/>
          <w:sz w:val="26"/>
          <w:szCs w:val="26"/>
        </w:rPr>
        <w:t xml:space="preserve"> (Utilization) </w:t>
      </w:r>
      <w:r w:rsidRPr="00935E9C">
        <w:rPr>
          <w:rFonts w:ascii="微軟正黑體" w:eastAsia="微軟正黑體" w:hAnsi="微軟正黑體" w:cs="新細明體" w:hint="eastAsia"/>
          <w:bCs/>
          <w:kern w:val="0"/>
          <w:sz w:val="26"/>
          <w:szCs w:val="26"/>
        </w:rPr>
        <w:t>之計算</w:t>
      </w:r>
      <w:r w:rsidRPr="00935E9C">
        <w:rPr>
          <w:rFonts w:ascii="微軟正黑體" w:eastAsia="微軟正黑體" w:hAnsi="微軟正黑體" w:cs="新細明體"/>
          <w:bCs/>
          <w:kern w:val="0"/>
          <w:sz w:val="26"/>
          <w:szCs w:val="26"/>
        </w:rPr>
        <w:t xml:space="preserve"> </w:t>
      </w:r>
    </w:p>
    <w:p w14:paraId="631FD0E3"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4.</w:t>
      </w:r>
      <w:r w:rsidRPr="00935E9C">
        <w:rPr>
          <w:rFonts w:ascii="微軟正黑體" w:eastAsia="微軟正黑體" w:hAnsi="微軟正黑體" w:cs="新細明體" w:hint="eastAsia"/>
          <w:bCs/>
          <w:kern w:val="0"/>
          <w:sz w:val="26"/>
          <w:szCs w:val="26"/>
        </w:rPr>
        <w:t>產品製程、生產途程</w:t>
      </w:r>
      <w:r w:rsidRPr="00935E9C">
        <w:rPr>
          <w:rFonts w:ascii="微軟正黑體" w:eastAsia="微軟正黑體" w:hAnsi="微軟正黑體" w:cs="新細明體"/>
          <w:bCs/>
          <w:kern w:val="0"/>
          <w:sz w:val="26"/>
          <w:szCs w:val="26"/>
        </w:rPr>
        <w:t xml:space="preserve"> (Routing) </w:t>
      </w:r>
      <w:r w:rsidRPr="00935E9C">
        <w:rPr>
          <w:rFonts w:ascii="微軟正黑體" w:eastAsia="微軟正黑體" w:hAnsi="微軟正黑體" w:cs="新細明體" w:hint="eastAsia"/>
          <w:bCs/>
          <w:kern w:val="0"/>
          <w:sz w:val="26"/>
          <w:szCs w:val="26"/>
        </w:rPr>
        <w:t>之差異</w:t>
      </w:r>
      <w:r w:rsidRPr="00935E9C">
        <w:rPr>
          <w:rFonts w:ascii="微軟正黑體" w:eastAsia="微軟正黑體" w:hAnsi="微軟正黑體" w:cs="新細明體"/>
          <w:bCs/>
          <w:kern w:val="0"/>
          <w:sz w:val="26"/>
          <w:szCs w:val="26"/>
        </w:rPr>
        <w:t xml:space="preserve"> </w:t>
      </w:r>
    </w:p>
    <w:p w14:paraId="569D8D3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 標準途程 (Standard routing) 及替代途程 (Alternative routing) </w:t>
      </w:r>
    </w:p>
    <w:p w14:paraId="753F3E29"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5.生產途程 (Routing) 的主要功能 </w:t>
      </w:r>
    </w:p>
    <w:p w14:paraId="16409A2A"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 </w:t>
      </w:r>
      <w:r w:rsidRPr="00935E9C">
        <w:rPr>
          <w:rFonts w:ascii="微軟正黑體" w:eastAsia="微軟正黑體" w:hAnsi="微軟正黑體" w:cs="新細明體" w:hint="eastAsia"/>
          <w:bCs/>
          <w:kern w:val="0"/>
          <w:sz w:val="26"/>
          <w:szCs w:val="26"/>
        </w:rPr>
        <w:t>建立標準途程及替代途程</w:t>
      </w:r>
      <w:r w:rsidRPr="00935E9C">
        <w:rPr>
          <w:rFonts w:ascii="微軟正黑體" w:eastAsia="微軟正黑體" w:hAnsi="微軟正黑體" w:cs="新細明體"/>
          <w:bCs/>
          <w:kern w:val="0"/>
          <w:sz w:val="26"/>
          <w:szCs w:val="26"/>
        </w:rPr>
        <w:t xml:space="preserve"> </w:t>
      </w:r>
    </w:p>
    <w:p w14:paraId="47670D0E"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 產能規劃 (Capacity Planning) </w:t>
      </w:r>
    </w:p>
    <w:p w14:paraId="576CBD15"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(3). 生產排程 (Production Schedule) 用 </w:t>
      </w:r>
    </w:p>
    <w:p w14:paraId="019EB728"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(4). </w:t>
      </w:r>
      <w:r w:rsidRPr="00935E9C">
        <w:rPr>
          <w:rFonts w:ascii="微軟正黑體" w:eastAsia="微軟正黑體" w:hAnsi="微軟正黑體" w:cs="新細明體" w:hint="eastAsia"/>
          <w:bCs/>
          <w:kern w:val="0"/>
          <w:sz w:val="26"/>
          <w:szCs w:val="26"/>
        </w:rPr>
        <w:t>建立直接成本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標準成本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接單報價</w:t>
      </w:r>
      <w:r w:rsidRPr="00935E9C">
        <w:rPr>
          <w:rFonts w:ascii="微軟正黑體" w:eastAsia="微軟正黑體" w:hAnsi="微軟正黑體" w:cs="新細明體"/>
          <w:bCs/>
          <w:kern w:val="0"/>
          <w:sz w:val="26"/>
          <w:szCs w:val="26"/>
        </w:rPr>
        <w:t xml:space="preserve">  </w:t>
      </w:r>
    </w:p>
    <w:p w14:paraId="40E53BEB"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(5). </w:t>
      </w:r>
      <w:r w:rsidRPr="00935E9C">
        <w:rPr>
          <w:rFonts w:ascii="微軟正黑體" w:eastAsia="微軟正黑體" w:hAnsi="微軟正黑體" w:cs="新細明體" w:hint="eastAsia"/>
          <w:bCs/>
          <w:kern w:val="0"/>
          <w:sz w:val="26"/>
          <w:szCs w:val="26"/>
        </w:rPr>
        <w:t>生產效率</w:t>
      </w:r>
      <w:r w:rsidRPr="00935E9C">
        <w:rPr>
          <w:rFonts w:ascii="微軟正黑體" w:eastAsia="微軟正黑體" w:hAnsi="微軟正黑體" w:cs="新細明體"/>
          <w:bCs/>
          <w:kern w:val="0"/>
          <w:sz w:val="26"/>
          <w:szCs w:val="26"/>
        </w:rPr>
        <w:t xml:space="preserve"> (Production Efficiency)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生產效率獎金</w:t>
      </w:r>
      <w:r w:rsidRPr="00935E9C">
        <w:rPr>
          <w:rFonts w:ascii="微軟正黑體" w:eastAsia="微軟正黑體" w:hAnsi="微軟正黑體" w:cs="新細明體"/>
          <w:bCs/>
          <w:kern w:val="0"/>
          <w:sz w:val="26"/>
          <w:szCs w:val="26"/>
        </w:rPr>
        <w:t xml:space="preserve">  </w:t>
      </w:r>
    </w:p>
    <w:p w14:paraId="35387DAA"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(6). MRP Lead time offset </w:t>
      </w:r>
    </w:p>
    <w:p w14:paraId="5339B92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6.產能規劃 (Capacity Planning) 之應用 </w:t>
      </w:r>
    </w:p>
    <w:p w14:paraId="6880D133"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7.自製 (Self build) 或外購 (Buyout) 之決策分析 </w:t>
      </w:r>
    </w:p>
    <w:p w14:paraId="30E68F09"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8.</w:t>
      </w:r>
      <w:r w:rsidRPr="00935E9C">
        <w:rPr>
          <w:rFonts w:ascii="微軟正黑體" w:eastAsia="微軟正黑體" w:hAnsi="微軟正黑體" w:cs="新細明體" w:hint="eastAsia"/>
          <w:bCs/>
          <w:kern w:val="0"/>
          <w:sz w:val="26"/>
          <w:szCs w:val="26"/>
        </w:rPr>
        <w:t>產能計算邏輯</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實例演練</w:t>
      </w:r>
      <w:r w:rsidRPr="00935E9C">
        <w:rPr>
          <w:rFonts w:ascii="微軟正黑體" w:eastAsia="微軟正黑體" w:hAnsi="微軟正黑體" w:cs="新細明體"/>
          <w:bCs/>
          <w:kern w:val="0"/>
          <w:sz w:val="26"/>
          <w:szCs w:val="26"/>
        </w:rPr>
        <w:t xml:space="preserve"> </w:t>
      </w:r>
    </w:p>
    <w:p w14:paraId="180A0944"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9.產能需求規劃(CRP; Capacity Requirement Planning) 報表 </w:t>
      </w:r>
    </w:p>
    <w:p w14:paraId="541223A2"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10. </w:t>
      </w:r>
      <w:r w:rsidRPr="00935E9C">
        <w:rPr>
          <w:rFonts w:ascii="微軟正黑體" w:eastAsia="微軟正黑體" w:hAnsi="微軟正黑體" w:cs="新細明體" w:hint="eastAsia"/>
          <w:bCs/>
          <w:kern w:val="0"/>
          <w:sz w:val="26"/>
          <w:szCs w:val="26"/>
        </w:rPr>
        <w:t>企業、工廠一般用料需求規劃</w:t>
      </w:r>
      <w:r w:rsidRPr="00935E9C">
        <w:rPr>
          <w:rFonts w:ascii="微軟正黑體" w:eastAsia="微軟正黑體" w:hAnsi="微軟正黑體" w:cs="新細明體"/>
          <w:bCs/>
          <w:kern w:val="0"/>
          <w:sz w:val="26"/>
          <w:szCs w:val="26"/>
        </w:rPr>
        <w:t xml:space="preserve"> </w:t>
      </w:r>
    </w:p>
    <w:p w14:paraId="56EDE4F4"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11. </w:t>
      </w:r>
      <w:r w:rsidRPr="00935E9C">
        <w:rPr>
          <w:rFonts w:ascii="微軟正黑體" w:eastAsia="微軟正黑體" w:hAnsi="微軟正黑體" w:cs="新細明體" w:hint="eastAsia"/>
          <w:bCs/>
          <w:kern w:val="0"/>
          <w:sz w:val="26"/>
          <w:szCs w:val="26"/>
        </w:rPr>
        <w:t>產品結構用料表</w:t>
      </w:r>
      <w:r w:rsidRPr="00935E9C">
        <w:rPr>
          <w:rFonts w:ascii="微軟正黑體" w:eastAsia="微軟正黑體" w:hAnsi="微軟正黑體" w:cs="新細明體"/>
          <w:bCs/>
          <w:kern w:val="0"/>
          <w:sz w:val="26"/>
          <w:szCs w:val="26"/>
        </w:rPr>
        <w:t xml:space="preserve"> BOM (Bill Of Materials) </w:t>
      </w:r>
    </w:p>
    <w:p w14:paraId="7F753C14"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12. </w:t>
      </w:r>
      <w:r w:rsidRPr="00935E9C">
        <w:rPr>
          <w:rFonts w:ascii="微軟正黑體" w:eastAsia="微軟正黑體" w:hAnsi="微軟正黑體" w:cs="新細明體" w:hint="eastAsia"/>
          <w:bCs/>
          <w:kern w:val="0"/>
          <w:sz w:val="26"/>
          <w:szCs w:val="26"/>
        </w:rPr>
        <w:t>物料存量控管的演進</w:t>
      </w:r>
      <w:r w:rsidRPr="00935E9C">
        <w:rPr>
          <w:rFonts w:ascii="微軟正黑體" w:eastAsia="微軟正黑體" w:hAnsi="微軟正黑體" w:cs="新細明體"/>
          <w:bCs/>
          <w:kern w:val="0"/>
          <w:sz w:val="26"/>
          <w:szCs w:val="26"/>
        </w:rPr>
        <w:t xml:space="preserve"> </w:t>
      </w:r>
    </w:p>
    <w:p w14:paraId="4F8ECA7E"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13. </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 Materials Requirement Planning)</w:t>
      </w:r>
      <w:r w:rsidRPr="00935E9C">
        <w:rPr>
          <w:rFonts w:ascii="微軟正黑體" w:eastAsia="微軟正黑體" w:hAnsi="微軟正黑體" w:cs="新細明體" w:hint="eastAsia"/>
          <w:bCs/>
          <w:kern w:val="0"/>
          <w:sz w:val="26"/>
          <w:szCs w:val="26"/>
        </w:rPr>
        <w:t>系統作業流程</w:t>
      </w:r>
      <w:r w:rsidRPr="00935E9C">
        <w:rPr>
          <w:rFonts w:ascii="微軟正黑體" w:eastAsia="微軟正黑體" w:hAnsi="微軟正黑體" w:cs="新細明體"/>
          <w:bCs/>
          <w:kern w:val="0"/>
          <w:sz w:val="26"/>
          <w:szCs w:val="26"/>
        </w:rPr>
        <w:t xml:space="preserve"> </w:t>
      </w:r>
    </w:p>
    <w:p w14:paraId="33FB2E19"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14. MRP lead time offset 的主要功能 </w:t>
      </w:r>
    </w:p>
    <w:p w14:paraId="46244541"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15. MRP </w:t>
      </w:r>
      <w:r w:rsidRPr="00935E9C">
        <w:rPr>
          <w:rFonts w:ascii="微軟正黑體" w:eastAsia="微軟正黑體" w:hAnsi="微軟正黑體" w:cs="新細明體" w:hint="eastAsia"/>
          <w:bCs/>
          <w:kern w:val="0"/>
          <w:sz w:val="26"/>
          <w:szCs w:val="26"/>
        </w:rPr>
        <w:t>的展開及計算邏輯</w:t>
      </w:r>
      <w:r w:rsidRPr="00935E9C">
        <w:rPr>
          <w:rFonts w:ascii="微軟正黑體" w:eastAsia="微軟正黑體" w:hAnsi="微軟正黑體" w:cs="新細明體"/>
          <w:bCs/>
          <w:kern w:val="0"/>
          <w:sz w:val="26"/>
          <w:szCs w:val="26"/>
        </w:rPr>
        <w:t xml:space="preserve"> </w:t>
      </w:r>
    </w:p>
    <w:p w14:paraId="7881B61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16. MRP 採購 lead time 之設定 </w:t>
      </w:r>
    </w:p>
    <w:p w14:paraId="23336447"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17. </w:t>
      </w:r>
      <w:r w:rsidRPr="00935E9C">
        <w:rPr>
          <w:rFonts w:ascii="微軟正黑體" w:eastAsia="微軟正黑體" w:hAnsi="微軟正黑體" w:cs="新細明體" w:hint="eastAsia"/>
          <w:bCs/>
          <w:kern w:val="0"/>
          <w:sz w:val="26"/>
          <w:szCs w:val="26"/>
        </w:rPr>
        <w:t>如何應用</w:t>
      </w:r>
      <w:r w:rsidRPr="00935E9C">
        <w:rPr>
          <w:rFonts w:ascii="微軟正黑體" w:eastAsia="微軟正黑體" w:hAnsi="微軟正黑體" w:cs="新細明體"/>
          <w:bCs/>
          <w:kern w:val="0"/>
          <w:sz w:val="26"/>
          <w:szCs w:val="26"/>
        </w:rPr>
        <w:t xml:space="preserve">MRP </w:t>
      </w:r>
      <w:r w:rsidRPr="00935E9C">
        <w:rPr>
          <w:rFonts w:ascii="微軟正黑體" w:eastAsia="微軟正黑體" w:hAnsi="微軟正黑體" w:cs="新細明體" w:hint="eastAsia"/>
          <w:bCs/>
          <w:kern w:val="0"/>
          <w:sz w:val="26"/>
          <w:szCs w:val="26"/>
        </w:rPr>
        <w:t>批量原則</w:t>
      </w:r>
      <w:r w:rsidRPr="00935E9C">
        <w:rPr>
          <w:rFonts w:ascii="微軟正黑體" w:eastAsia="微軟正黑體" w:hAnsi="微軟正黑體" w:cs="新細明體"/>
          <w:bCs/>
          <w:kern w:val="0"/>
          <w:sz w:val="26"/>
          <w:szCs w:val="26"/>
        </w:rPr>
        <w:t xml:space="preserve"> </w:t>
      </w:r>
    </w:p>
    <w:p w14:paraId="059ABC0E"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18. MRP </w:t>
      </w:r>
      <w:r w:rsidRPr="00935E9C">
        <w:rPr>
          <w:rFonts w:ascii="微軟正黑體" w:eastAsia="微軟正黑體" w:hAnsi="微軟正黑體" w:cs="新細明體" w:hint="eastAsia"/>
          <w:bCs/>
          <w:kern w:val="0"/>
          <w:sz w:val="26"/>
          <w:szCs w:val="26"/>
        </w:rPr>
        <w:t>輸出的報表與資料</w:t>
      </w:r>
      <w:r w:rsidRPr="00935E9C">
        <w:rPr>
          <w:rFonts w:ascii="微軟正黑體" w:eastAsia="微軟正黑體" w:hAnsi="微軟正黑體" w:cs="新細明體"/>
          <w:bCs/>
          <w:kern w:val="0"/>
          <w:sz w:val="26"/>
          <w:szCs w:val="26"/>
        </w:rPr>
        <w:t xml:space="preserve"> </w:t>
      </w:r>
    </w:p>
    <w:p w14:paraId="1C2D2AC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19. 如何應用自動產生PO、WO作業 </w:t>
      </w:r>
    </w:p>
    <w:p w14:paraId="0BCE9E90"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20. </w:t>
      </w:r>
      <w:r w:rsidRPr="00935E9C">
        <w:rPr>
          <w:rFonts w:ascii="微軟正黑體" w:eastAsia="微軟正黑體" w:hAnsi="微軟正黑體" w:cs="新細明體" w:hint="eastAsia"/>
          <w:bCs/>
          <w:kern w:val="0"/>
          <w:sz w:val="26"/>
          <w:szCs w:val="26"/>
        </w:rPr>
        <w:t>此次</w:t>
      </w:r>
      <w:r w:rsidRPr="00935E9C">
        <w:rPr>
          <w:rFonts w:ascii="微軟正黑體" w:eastAsia="微軟正黑體" w:hAnsi="微軟正黑體" w:cs="新細明體"/>
          <w:bCs/>
          <w:kern w:val="0"/>
          <w:sz w:val="26"/>
          <w:szCs w:val="26"/>
        </w:rPr>
        <w:t xml:space="preserve"> MRP</w:t>
      </w:r>
      <w:r w:rsidRPr="00935E9C">
        <w:rPr>
          <w:rFonts w:ascii="微軟正黑體" w:eastAsia="微軟正黑體" w:hAnsi="微軟正黑體" w:cs="新細明體" w:hint="eastAsia"/>
          <w:bCs/>
          <w:kern w:val="0"/>
          <w:sz w:val="26"/>
          <w:szCs w:val="26"/>
        </w:rPr>
        <w:t>展開的材料</w:t>
      </w:r>
      <w:r w:rsidRPr="00935E9C">
        <w:rPr>
          <w:rFonts w:ascii="微軟正黑體" w:eastAsia="微軟正黑體" w:hAnsi="微軟正黑體" w:cs="新細明體"/>
          <w:bCs/>
          <w:kern w:val="0"/>
          <w:sz w:val="26"/>
          <w:szCs w:val="26"/>
        </w:rPr>
        <w:t>ABC</w:t>
      </w:r>
      <w:r w:rsidRPr="00935E9C">
        <w:rPr>
          <w:rFonts w:ascii="微軟正黑體" w:eastAsia="微軟正黑體" w:hAnsi="微軟正黑體" w:cs="新細明體" w:hint="eastAsia"/>
          <w:bCs/>
          <w:kern w:val="0"/>
          <w:sz w:val="26"/>
          <w:szCs w:val="26"/>
        </w:rPr>
        <w:t>分析作業</w:t>
      </w:r>
      <w:r w:rsidRPr="00935E9C">
        <w:rPr>
          <w:rFonts w:ascii="微軟正黑體" w:eastAsia="微軟正黑體" w:hAnsi="微軟正黑體" w:cs="新細明體"/>
          <w:bCs/>
          <w:kern w:val="0"/>
          <w:sz w:val="26"/>
          <w:szCs w:val="26"/>
        </w:rPr>
        <w:t xml:space="preserve"> </w:t>
      </w:r>
    </w:p>
    <w:p w14:paraId="10A5A95F"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21. </w:t>
      </w:r>
      <w:r w:rsidRPr="00935E9C">
        <w:rPr>
          <w:rFonts w:ascii="微軟正黑體" w:eastAsia="微軟正黑體" w:hAnsi="微軟正黑體" w:cs="新細明體" w:hint="eastAsia"/>
          <w:bCs/>
          <w:kern w:val="0"/>
          <w:sz w:val="26"/>
          <w:szCs w:val="26"/>
        </w:rPr>
        <w:t>查詢廠別</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的單一材料供需明細資料</w:t>
      </w:r>
      <w:r w:rsidRPr="00935E9C">
        <w:rPr>
          <w:rFonts w:ascii="微軟正黑體" w:eastAsia="微軟正黑體" w:hAnsi="微軟正黑體" w:cs="新細明體"/>
          <w:bCs/>
          <w:kern w:val="0"/>
          <w:sz w:val="26"/>
          <w:szCs w:val="26"/>
        </w:rPr>
        <w:t xml:space="preserve"> </w:t>
      </w:r>
    </w:p>
    <w:p w14:paraId="3E5F57AF"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22. 多廠別MRP合併查詢 </w:t>
      </w:r>
    </w:p>
    <w:p w14:paraId="6AB3BAED"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23. </w:t>
      </w:r>
      <w:r w:rsidRPr="00935E9C">
        <w:rPr>
          <w:rFonts w:ascii="微軟正黑體" w:eastAsia="微軟正黑體" w:hAnsi="微軟正黑體" w:cs="新細明體" w:hint="eastAsia"/>
          <w:bCs/>
          <w:kern w:val="0"/>
          <w:sz w:val="26"/>
          <w:szCs w:val="26"/>
        </w:rPr>
        <w:t>呆滯料分析報表</w:t>
      </w:r>
      <w:r w:rsidRPr="00935E9C">
        <w:rPr>
          <w:rFonts w:ascii="微軟正黑體" w:eastAsia="微軟正黑體" w:hAnsi="微軟正黑體" w:cs="新細明體"/>
          <w:bCs/>
          <w:kern w:val="0"/>
          <w:sz w:val="26"/>
          <w:szCs w:val="26"/>
        </w:rPr>
        <w:t xml:space="preserve"> </w:t>
      </w:r>
    </w:p>
    <w:p w14:paraId="11E84813" w14:textId="0C16F496" w:rsidR="00157E36" w:rsidRDefault="00935E9C" w:rsidP="0078014A">
      <w:pPr>
        <w:widowControl/>
        <w:spacing w:line="300" w:lineRule="exact"/>
        <w:ind w:leftChars="-118" w:left="-283" w:rightChars="-153" w:right="-367"/>
        <w:jc w:val="both"/>
        <w:rPr>
          <w:rFonts w:ascii="微軟正黑體" w:eastAsia="微軟正黑體" w:hAnsi="微軟正黑體" w:cs="新細明體"/>
          <w:b/>
          <w:kern w:val="0"/>
          <w:szCs w:val="22"/>
        </w:rPr>
      </w:pPr>
      <w:r w:rsidRPr="00935E9C">
        <w:rPr>
          <w:rFonts w:ascii="微軟正黑體" w:eastAsia="微軟正黑體" w:hAnsi="微軟正黑體" w:cs="新細明體"/>
          <w:bCs/>
          <w:kern w:val="0"/>
          <w:sz w:val="26"/>
          <w:szCs w:val="26"/>
        </w:rPr>
        <w:t xml:space="preserve">24. </w:t>
      </w:r>
      <w:r w:rsidRPr="00935E9C">
        <w:rPr>
          <w:rFonts w:ascii="微軟正黑體" w:eastAsia="微軟正黑體" w:hAnsi="微軟正黑體" w:cs="新細明體" w:hint="eastAsia"/>
          <w:bCs/>
          <w:kern w:val="0"/>
          <w:sz w:val="26"/>
          <w:szCs w:val="26"/>
        </w:rPr>
        <w:t>實例演練‧結論及綜合研討</w:t>
      </w:r>
    </w:p>
    <w:p w14:paraId="4D061C09" w14:textId="77777777" w:rsidR="00E56B82" w:rsidRPr="00B83BCA"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 xml:space="preserve">課程講師 : </w:t>
      </w:r>
      <w:r w:rsidRPr="00B83BCA">
        <w:rPr>
          <w:rFonts w:ascii="微軟正黑體" w:eastAsia="微軟正黑體" w:hAnsi="微軟正黑體" w:cs="新細明體" w:hint="eastAsia"/>
          <w:bCs/>
          <w:kern w:val="0"/>
          <w:sz w:val="28"/>
          <w:szCs w:val="28"/>
        </w:rPr>
        <w:t>歐陽老師</w:t>
      </w:r>
    </w:p>
    <w:p w14:paraId="7E6E743C"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6E6E225F"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等公司之生管、物料處、製造工程處等部門經理，及導入開發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F1501CD" w14:textId="305411FD" w:rsidR="00157E36" w:rsidRDefault="00E56B82" w:rsidP="0078014A">
      <w:pPr>
        <w:widowControl/>
        <w:spacing w:afterLines="50" w:after="180" w:line="280" w:lineRule="exact"/>
        <w:ind w:leftChars="-118" w:left="-282" w:rightChars="-153" w:right="-367" w:hanging="1"/>
        <w:jc w:val="both"/>
        <w:rPr>
          <w:rFonts w:ascii="微軟正黑體" w:eastAsia="微軟正黑體" w:hAnsi="微軟正黑體"/>
          <w:bCs/>
          <w:color w:val="00000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Pr>
          <w:rFonts w:ascii="微軟正黑體" w:eastAsia="微軟正黑體" w:hAnsi="微軟正黑體" w:cs="新細明體" w:hint="eastAsia"/>
          <w:bCs/>
          <w:color w:val="000000"/>
          <w:kern w:val="0"/>
        </w:rPr>
        <w:t>。</w:t>
      </w:r>
      <w:r w:rsidR="00157E36">
        <w:rPr>
          <w:rFonts w:ascii="微軟正黑體" w:eastAsia="微軟正黑體" w:hAnsi="微軟正黑體"/>
          <w:bCs/>
          <w:color w:val="000000"/>
        </w:rPr>
        <w:br w:type="page"/>
      </w:r>
    </w:p>
    <w:p w14:paraId="15C14C44" w14:textId="3047D722"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6083D6B0"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78014A" w:rsidRPr="0078014A">
        <w:rPr>
          <w:rFonts w:ascii="微軟正黑體" w:eastAsia="微軟正黑體" w:hAnsi="微軟正黑體" w:hint="eastAsia"/>
          <w:bCs/>
          <w:color w:val="0000FF"/>
        </w:rPr>
        <w:t>2026/</w:t>
      </w:r>
      <w:r w:rsidR="00B269F7">
        <w:rPr>
          <w:rFonts w:ascii="微軟正黑體" w:eastAsia="微軟正黑體" w:hAnsi="微軟正黑體" w:hint="eastAsia"/>
          <w:bCs/>
          <w:color w:val="0000FF"/>
        </w:rPr>
        <w:t>6</w:t>
      </w:r>
      <w:r w:rsidR="0078014A" w:rsidRPr="0078014A">
        <w:rPr>
          <w:rFonts w:ascii="微軟正黑體" w:eastAsia="微軟正黑體" w:hAnsi="微軟正黑體" w:hint="eastAsia"/>
          <w:bCs/>
          <w:color w:val="0000FF"/>
        </w:rPr>
        <w:t>/</w:t>
      </w:r>
      <w:r w:rsidR="00864AD4">
        <w:rPr>
          <w:rFonts w:ascii="微軟正黑體" w:eastAsia="微軟正黑體" w:hAnsi="微軟正黑體" w:hint="eastAsia"/>
          <w:bCs/>
          <w:color w:val="0000FF"/>
        </w:rPr>
        <w:t>18</w:t>
      </w:r>
      <w:r w:rsidR="0078014A" w:rsidRPr="0078014A">
        <w:rPr>
          <w:rFonts w:ascii="微軟正黑體" w:eastAsia="微軟正黑體" w:hAnsi="微軟正黑體" w:hint="eastAsia"/>
          <w:bCs/>
          <w:color w:val="0000FF"/>
        </w:rPr>
        <w:t xml:space="preserve"> 周</w:t>
      </w:r>
      <w:r w:rsidR="00864AD4">
        <w:rPr>
          <w:rFonts w:ascii="微軟正黑體" w:eastAsia="微軟正黑體" w:hAnsi="微軟正黑體" w:hint="eastAsia"/>
          <w:bCs/>
          <w:color w:val="0000FF"/>
        </w:rPr>
        <w:t>四</w:t>
      </w:r>
      <w:r w:rsidR="00B806DC" w:rsidRPr="00B806DC">
        <w:rPr>
          <w:rFonts w:ascii="微軟正黑體" w:eastAsia="微軟正黑體" w:hAnsi="微軟正黑體" w:hint="eastAsia"/>
          <w:bCs/>
          <w:color w:val="0000FF"/>
        </w:rPr>
        <w:t xml:space="preserve"> 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3342008"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67715D">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786272BE" w:rsidR="00611571" w:rsidRPr="00157E36" w:rsidRDefault="00AC39BD" w:rsidP="00157E36">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r w:rsidRPr="0075667D">
        <w:rPr>
          <w:rFonts w:ascii="微軟正黑體" w:eastAsia="微軟正黑體" w:hAnsi="微軟正黑體" w:hint="eastAsia"/>
          <w:bCs/>
          <w:color w:val="000000"/>
          <w:sz w:val="19"/>
          <w:szCs w:val="19"/>
        </w:rPr>
        <w:t>轉課、或保留。上課前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需報帳者，請務必填寫「公司抬頭」及「統一編號」欄，以利開立收據。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團報時每人仍需填一份資料，並加註團報聯絡人聯絡資料。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767B" w14:textId="77777777" w:rsidR="00DE7019" w:rsidRDefault="00DE7019">
      <w:r>
        <w:separator/>
      </w:r>
    </w:p>
  </w:endnote>
  <w:endnote w:type="continuationSeparator" w:id="0">
    <w:p w14:paraId="6F0C276B" w14:textId="77777777" w:rsidR="00DE7019" w:rsidRDefault="00DE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3DF9" w14:textId="77777777" w:rsidR="00DE7019" w:rsidRDefault="00DE7019">
      <w:r>
        <w:separator/>
      </w:r>
    </w:p>
  </w:footnote>
  <w:footnote w:type="continuationSeparator" w:id="0">
    <w:p w14:paraId="4F083709" w14:textId="77777777" w:rsidR="00DE7019" w:rsidRDefault="00DE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421D"/>
    <w:rsid w:val="00026826"/>
    <w:rsid w:val="00032553"/>
    <w:rsid w:val="0003407C"/>
    <w:rsid w:val="00034B24"/>
    <w:rsid w:val="00034DAB"/>
    <w:rsid w:val="00036024"/>
    <w:rsid w:val="00040825"/>
    <w:rsid w:val="00041B5D"/>
    <w:rsid w:val="00046F11"/>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730"/>
    <w:rsid w:val="000E25EB"/>
    <w:rsid w:val="000E7B38"/>
    <w:rsid w:val="000F4493"/>
    <w:rsid w:val="00101A15"/>
    <w:rsid w:val="00110D58"/>
    <w:rsid w:val="001171D3"/>
    <w:rsid w:val="001261E6"/>
    <w:rsid w:val="001278A4"/>
    <w:rsid w:val="001357B1"/>
    <w:rsid w:val="00147596"/>
    <w:rsid w:val="00152D9C"/>
    <w:rsid w:val="00153F82"/>
    <w:rsid w:val="00154784"/>
    <w:rsid w:val="00157E36"/>
    <w:rsid w:val="00160F54"/>
    <w:rsid w:val="001620A1"/>
    <w:rsid w:val="001639BC"/>
    <w:rsid w:val="00167D39"/>
    <w:rsid w:val="001727EA"/>
    <w:rsid w:val="00176DBD"/>
    <w:rsid w:val="00180675"/>
    <w:rsid w:val="00184895"/>
    <w:rsid w:val="00193462"/>
    <w:rsid w:val="001946BA"/>
    <w:rsid w:val="001A6B91"/>
    <w:rsid w:val="001B0A85"/>
    <w:rsid w:val="001B2B83"/>
    <w:rsid w:val="001B3FDE"/>
    <w:rsid w:val="001B7513"/>
    <w:rsid w:val="001C057D"/>
    <w:rsid w:val="001C1CBB"/>
    <w:rsid w:val="001C3EDE"/>
    <w:rsid w:val="001D042D"/>
    <w:rsid w:val="001D1B7A"/>
    <w:rsid w:val="001D2746"/>
    <w:rsid w:val="001E2C61"/>
    <w:rsid w:val="001E65F2"/>
    <w:rsid w:val="001F0D7F"/>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301FAE"/>
    <w:rsid w:val="00304AE5"/>
    <w:rsid w:val="00305793"/>
    <w:rsid w:val="00316EED"/>
    <w:rsid w:val="00331F59"/>
    <w:rsid w:val="003322BE"/>
    <w:rsid w:val="0033467E"/>
    <w:rsid w:val="003346A7"/>
    <w:rsid w:val="003424F8"/>
    <w:rsid w:val="00342D0C"/>
    <w:rsid w:val="00347DEF"/>
    <w:rsid w:val="00364FEC"/>
    <w:rsid w:val="00366A0F"/>
    <w:rsid w:val="0037182C"/>
    <w:rsid w:val="00374734"/>
    <w:rsid w:val="00375C89"/>
    <w:rsid w:val="00375CF0"/>
    <w:rsid w:val="00380625"/>
    <w:rsid w:val="00381FF1"/>
    <w:rsid w:val="00392CB8"/>
    <w:rsid w:val="003A23CA"/>
    <w:rsid w:val="003B4FFB"/>
    <w:rsid w:val="003C7B7D"/>
    <w:rsid w:val="003D14A5"/>
    <w:rsid w:val="003D39E5"/>
    <w:rsid w:val="003D79F8"/>
    <w:rsid w:val="003E06B8"/>
    <w:rsid w:val="003E45EB"/>
    <w:rsid w:val="003E5BC0"/>
    <w:rsid w:val="0040070B"/>
    <w:rsid w:val="0040111C"/>
    <w:rsid w:val="00401FA1"/>
    <w:rsid w:val="0040244C"/>
    <w:rsid w:val="00402A6C"/>
    <w:rsid w:val="00407D2C"/>
    <w:rsid w:val="0041057D"/>
    <w:rsid w:val="00411447"/>
    <w:rsid w:val="00421D86"/>
    <w:rsid w:val="00423927"/>
    <w:rsid w:val="0043030D"/>
    <w:rsid w:val="00432EC1"/>
    <w:rsid w:val="00433221"/>
    <w:rsid w:val="0043536E"/>
    <w:rsid w:val="0043642C"/>
    <w:rsid w:val="0045289D"/>
    <w:rsid w:val="00464BA1"/>
    <w:rsid w:val="0046542A"/>
    <w:rsid w:val="00465805"/>
    <w:rsid w:val="0046581C"/>
    <w:rsid w:val="004702D2"/>
    <w:rsid w:val="00476D57"/>
    <w:rsid w:val="0048018B"/>
    <w:rsid w:val="00482365"/>
    <w:rsid w:val="004834C7"/>
    <w:rsid w:val="00483D35"/>
    <w:rsid w:val="004859E5"/>
    <w:rsid w:val="00485A98"/>
    <w:rsid w:val="00495DD8"/>
    <w:rsid w:val="00497D54"/>
    <w:rsid w:val="004A075B"/>
    <w:rsid w:val="004A2875"/>
    <w:rsid w:val="004A41D1"/>
    <w:rsid w:val="004A7590"/>
    <w:rsid w:val="004B316B"/>
    <w:rsid w:val="004B4B3F"/>
    <w:rsid w:val="004B6C52"/>
    <w:rsid w:val="004C13FD"/>
    <w:rsid w:val="004C47C9"/>
    <w:rsid w:val="004C7331"/>
    <w:rsid w:val="004E784B"/>
    <w:rsid w:val="004F00A7"/>
    <w:rsid w:val="004F11DA"/>
    <w:rsid w:val="00514B70"/>
    <w:rsid w:val="00514DBE"/>
    <w:rsid w:val="00521954"/>
    <w:rsid w:val="00527193"/>
    <w:rsid w:val="00527D0C"/>
    <w:rsid w:val="00537E71"/>
    <w:rsid w:val="00541974"/>
    <w:rsid w:val="00547AED"/>
    <w:rsid w:val="005559FD"/>
    <w:rsid w:val="00556835"/>
    <w:rsid w:val="00561CCF"/>
    <w:rsid w:val="00565FD0"/>
    <w:rsid w:val="005712C6"/>
    <w:rsid w:val="00571656"/>
    <w:rsid w:val="00573DA4"/>
    <w:rsid w:val="00582553"/>
    <w:rsid w:val="005839BE"/>
    <w:rsid w:val="00584086"/>
    <w:rsid w:val="00596E16"/>
    <w:rsid w:val="005B56BC"/>
    <w:rsid w:val="005C0585"/>
    <w:rsid w:val="005C1C4A"/>
    <w:rsid w:val="005C664A"/>
    <w:rsid w:val="005C7EED"/>
    <w:rsid w:val="005E15B2"/>
    <w:rsid w:val="005F37BA"/>
    <w:rsid w:val="005F72FB"/>
    <w:rsid w:val="006032CB"/>
    <w:rsid w:val="00611571"/>
    <w:rsid w:val="006120D7"/>
    <w:rsid w:val="00621542"/>
    <w:rsid w:val="00624863"/>
    <w:rsid w:val="006645D9"/>
    <w:rsid w:val="00664EB9"/>
    <w:rsid w:val="006653D0"/>
    <w:rsid w:val="0067715D"/>
    <w:rsid w:val="00681050"/>
    <w:rsid w:val="00684BF3"/>
    <w:rsid w:val="00696A70"/>
    <w:rsid w:val="006A076A"/>
    <w:rsid w:val="006A0D7C"/>
    <w:rsid w:val="006A1B60"/>
    <w:rsid w:val="006A3DFF"/>
    <w:rsid w:val="006A7029"/>
    <w:rsid w:val="006B0E6B"/>
    <w:rsid w:val="006B315D"/>
    <w:rsid w:val="006C08AC"/>
    <w:rsid w:val="006C12E3"/>
    <w:rsid w:val="006C2377"/>
    <w:rsid w:val="006D24F8"/>
    <w:rsid w:val="006D3F35"/>
    <w:rsid w:val="006D4929"/>
    <w:rsid w:val="006D5AFF"/>
    <w:rsid w:val="006E5027"/>
    <w:rsid w:val="006E68FC"/>
    <w:rsid w:val="006F3D4D"/>
    <w:rsid w:val="007134DE"/>
    <w:rsid w:val="00713B28"/>
    <w:rsid w:val="00714D99"/>
    <w:rsid w:val="0073145A"/>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14A"/>
    <w:rsid w:val="0078082D"/>
    <w:rsid w:val="00781D28"/>
    <w:rsid w:val="00793EF5"/>
    <w:rsid w:val="007954E0"/>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36F8D"/>
    <w:rsid w:val="008423D8"/>
    <w:rsid w:val="00843798"/>
    <w:rsid w:val="00845647"/>
    <w:rsid w:val="008508F1"/>
    <w:rsid w:val="00852B8F"/>
    <w:rsid w:val="00852CB3"/>
    <w:rsid w:val="00864AD4"/>
    <w:rsid w:val="008662F2"/>
    <w:rsid w:val="00874A1C"/>
    <w:rsid w:val="00882675"/>
    <w:rsid w:val="00882F12"/>
    <w:rsid w:val="008863B5"/>
    <w:rsid w:val="0089094F"/>
    <w:rsid w:val="00890B44"/>
    <w:rsid w:val="00894883"/>
    <w:rsid w:val="00895187"/>
    <w:rsid w:val="0089677E"/>
    <w:rsid w:val="0089780E"/>
    <w:rsid w:val="008A40B5"/>
    <w:rsid w:val="008B05FD"/>
    <w:rsid w:val="008B5580"/>
    <w:rsid w:val="008B7D97"/>
    <w:rsid w:val="008C093C"/>
    <w:rsid w:val="008C44B8"/>
    <w:rsid w:val="008C7676"/>
    <w:rsid w:val="008D0B9E"/>
    <w:rsid w:val="008D23E3"/>
    <w:rsid w:val="008E101D"/>
    <w:rsid w:val="00901AB3"/>
    <w:rsid w:val="009041EB"/>
    <w:rsid w:val="00907996"/>
    <w:rsid w:val="00916910"/>
    <w:rsid w:val="00920DC0"/>
    <w:rsid w:val="009223DB"/>
    <w:rsid w:val="009243B1"/>
    <w:rsid w:val="00925EE7"/>
    <w:rsid w:val="00935E9C"/>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0D9"/>
    <w:rsid w:val="009B7EB7"/>
    <w:rsid w:val="009C229A"/>
    <w:rsid w:val="009C620E"/>
    <w:rsid w:val="009C6E6B"/>
    <w:rsid w:val="009D340D"/>
    <w:rsid w:val="009E661B"/>
    <w:rsid w:val="009E7CAD"/>
    <w:rsid w:val="00A03156"/>
    <w:rsid w:val="00A05E32"/>
    <w:rsid w:val="00A060F7"/>
    <w:rsid w:val="00A10179"/>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A5F5B"/>
    <w:rsid w:val="00AB0721"/>
    <w:rsid w:val="00AB66A5"/>
    <w:rsid w:val="00AC39BD"/>
    <w:rsid w:val="00AD0C45"/>
    <w:rsid w:val="00AD2482"/>
    <w:rsid w:val="00AD689B"/>
    <w:rsid w:val="00AF2FBB"/>
    <w:rsid w:val="00AF52E8"/>
    <w:rsid w:val="00AF6EB1"/>
    <w:rsid w:val="00B05BF8"/>
    <w:rsid w:val="00B13878"/>
    <w:rsid w:val="00B20AAC"/>
    <w:rsid w:val="00B269F7"/>
    <w:rsid w:val="00B31C8B"/>
    <w:rsid w:val="00B34329"/>
    <w:rsid w:val="00B3566D"/>
    <w:rsid w:val="00B40B98"/>
    <w:rsid w:val="00B4145F"/>
    <w:rsid w:val="00B47095"/>
    <w:rsid w:val="00B51CDC"/>
    <w:rsid w:val="00B521AC"/>
    <w:rsid w:val="00B570E2"/>
    <w:rsid w:val="00B603C4"/>
    <w:rsid w:val="00B6378B"/>
    <w:rsid w:val="00B7033F"/>
    <w:rsid w:val="00B73EEB"/>
    <w:rsid w:val="00B76B41"/>
    <w:rsid w:val="00B806DC"/>
    <w:rsid w:val="00B80E33"/>
    <w:rsid w:val="00B83BCA"/>
    <w:rsid w:val="00B92084"/>
    <w:rsid w:val="00B920DA"/>
    <w:rsid w:val="00B93EE7"/>
    <w:rsid w:val="00BB2478"/>
    <w:rsid w:val="00BB4BE9"/>
    <w:rsid w:val="00BB50DB"/>
    <w:rsid w:val="00BC3AE3"/>
    <w:rsid w:val="00BC55B5"/>
    <w:rsid w:val="00BD1DEA"/>
    <w:rsid w:val="00BD5436"/>
    <w:rsid w:val="00BD5B6C"/>
    <w:rsid w:val="00BE06C4"/>
    <w:rsid w:val="00BE1F1B"/>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6692E"/>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2366"/>
    <w:rsid w:val="00D2584C"/>
    <w:rsid w:val="00D36782"/>
    <w:rsid w:val="00D55F8B"/>
    <w:rsid w:val="00D56E8D"/>
    <w:rsid w:val="00D627D2"/>
    <w:rsid w:val="00D64117"/>
    <w:rsid w:val="00D64F1E"/>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019"/>
    <w:rsid w:val="00DE751F"/>
    <w:rsid w:val="00DF12E4"/>
    <w:rsid w:val="00E00D92"/>
    <w:rsid w:val="00E03950"/>
    <w:rsid w:val="00E07575"/>
    <w:rsid w:val="00E11D09"/>
    <w:rsid w:val="00E12E75"/>
    <w:rsid w:val="00E30771"/>
    <w:rsid w:val="00E30777"/>
    <w:rsid w:val="00E34E51"/>
    <w:rsid w:val="00E36305"/>
    <w:rsid w:val="00E4113D"/>
    <w:rsid w:val="00E417D0"/>
    <w:rsid w:val="00E434A5"/>
    <w:rsid w:val="00E454EE"/>
    <w:rsid w:val="00E470B9"/>
    <w:rsid w:val="00E51CC6"/>
    <w:rsid w:val="00E5243B"/>
    <w:rsid w:val="00E53272"/>
    <w:rsid w:val="00E5513E"/>
    <w:rsid w:val="00E55283"/>
    <w:rsid w:val="00E56B82"/>
    <w:rsid w:val="00E60C64"/>
    <w:rsid w:val="00E73EA0"/>
    <w:rsid w:val="00E75D28"/>
    <w:rsid w:val="00E811D7"/>
    <w:rsid w:val="00E92502"/>
    <w:rsid w:val="00E96254"/>
    <w:rsid w:val="00EB573F"/>
    <w:rsid w:val="00EB6AA4"/>
    <w:rsid w:val="00EC2CB2"/>
    <w:rsid w:val="00ED242D"/>
    <w:rsid w:val="00EE0764"/>
    <w:rsid w:val="00EE285B"/>
    <w:rsid w:val="00EE4586"/>
    <w:rsid w:val="00EE5206"/>
    <w:rsid w:val="00EF38C1"/>
    <w:rsid w:val="00EF71AA"/>
    <w:rsid w:val="00F00BEF"/>
    <w:rsid w:val="00F04357"/>
    <w:rsid w:val="00F12A0A"/>
    <w:rsid w:val="00F27A27"/>
    <w:rsid w:val="00F314A7"/>
    <w:rsid w:val="00F33D8F"/>
    <w:rsid w:val="00F35BBF"/>
    <w:rsid w:val="00F42DA5"/>
    <w:rsid w:val="00F6077A"/>
    <w:rsid w:val="00F6096D"/>
    <w:rsid w:val="00F60C7D"/>
    <w:rsid w:val="00F734C7"/>
    <w:rsid w:val="00F73F3E"/>
    <w:rsid w:val="00F77E95"/>
    <w:rsid w:val="00F811B2"/>
    <w:rsid w:val="00F8340E"/>
    <w:rsid w:val="00F923CE"/>
    <w:rsid w:val="00F927BA"/>
    <w:rsid w:val="00F94920"/>
    <w:rsid w:val="00F97E3A"/>
    <w:rsid w:val="00FA08DB"/>
    <w:rsid w:val="00FA2CAC"/>
    <w:rsid w:val="00FA375D"/>
    <w:rsid w:val="00FB3283"/>
    <w:rsid w:val="00FB5851"/>
    <w:rsid w:val="00FB6D1B"/>
    <w:rsid w:val="00FC0D05"/>
    <w:rsid w:val="00FC2119"/>
    <w:rsid w:val="00FC6E7F"/>
    <w:rsid w:val="00FD0741"/>
    <w:rsid w:val="00FE1F0C"/>
    <w:rsid w:val="00FE6538"/>
    <w:rsid w:val="00FE7DBD"/>
    <w:rsid w:val="00FF0180"/>
    <w:rsid w:val="00FF3E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E56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14</cp:revision>
  <cp:lastPrinted>2022-07-15T14:12:00Z</cp:lastPrinted>
  <dcterms:created xsi:type="dcterms:W3CDTF">2025-05-28T01:52:00Z</dcterms:created>
  <dcterms:modified xsi:type="dcterms:W3CDTF">2026-05-21T03:47:00Z</dcterms:modified>
</cp:coreProperties>
</file>