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CB7B" w14:textId="3F921F70" w:rsidR="00624863" w:rsidRPr="008B5580" w:rsidRDefault="008B7D97" w:rsidP="002545C8">
      <w:pPr>
        <w:widowControl/>
        <w:spacing w:afterLines="50" w:after="180"/>
        <w:ind w:leftChars="59" w:left="142" w:rightChars="57" w:right="137"/>
        <w:jc w:val="center"/>
        <w:rPr>
          <w:rFonts w:ascii="微軟正黑體" w:eastAsia="微軟正黑體" w:hAnsi="微軟正黑體"/>
          <w:b/>
          <w:color w:val="0C02CE"/>
          <w:sz w:val="36"/>
          <w:szCs w:val="36"/>
        </w:rPr>
      </w:pPr>
      <w:r w:rsidRPr="008B5580">
        <w:rPr>
          <w:rFonts w:ascii="微軟正黑體" w:eastAsia="微軟正黑體" w:hAnsi="微軟正黑體" w:hint="eastAsia"/>
          <w:b/>
          <w:color w:val="0C02CE"/>
          <w:sz w:val="36"/>
          <w:szCs w:val="36"/>
        </w:rPr>
        <w:t>標準工時、生產途程、產能計算邏輯、產能負荷分析與產能需求規劃(CRP)實務</w:t>
      </w:r>
    </w:p>
    <w:p w14:paraId="1BC77435" w14:textId="436335FD" w:rsidR="00433221" w:rsidRPr="00D56E8D"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授課時間：</w:t>
      </w:r>
      <w:r w:rsidR="008B7D97" w:rsidRPr="00D56E8D">
        <w:rPr>
          <w:rFonts w:ascii="微軟正黑體" w:eastAsia="微軟正黑體" w:hAnsi="微軟正黑體" w:hint="eastAsia"/>
          <w:b/>
          <w:color w:val="0C02CE"/>
        </w:rPr>
        <w:t>2024/10/22，週二 9:00-16:00，計6小時。</w:t>
      </w:r>
    </w:p>
    <w:p w14:paraId="406AE3E7" w14:textId="4DC1CA74" w:rsidR="00433221" w:rsidRPr="00D56E8D"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2889F045" w14:textId="4A91EF85" w:rsidR="00E53272" w:rsidRPr="00433221" w:rsidRDefault="00E53272" w:rsidP="00433221">
      <w:pPr>
        <w:widowControl/>
        <w:spacing w:afterLines="50" w:after="180" w:line="380" w:lineRule="exact"/>
        <w:ind w:leftChars="-118" w:left="-282" w:rightChars="-153" w:right="-367" w:hanging="1"/>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sidR="0007045F">
        <w:rPr>
          <w:rFonts w:ascii="微軟正黑體" w:eastAsia="微軟正黑體" w:hAnsi="微軟正黑體" w:cs="新細明體" w:hint="eastAsia"/>
          <w:bCs/>
          <w:color w:val="000000"/>
          <w:kern w:val="0"/>
        </w:rPr>
        <w:t>說明</w:t>
      </w:r>
    </w:p>
    <w:p w14:paraId="07C4B643"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 xml:space="preserve">標準工時 (Standard hour)有以下功能 ? </w:t>
      </w:r>
    </w:p>
    <w:p w14:paraId="2090D24D"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(1). </w:t>
      </w:r>
      <w:r w:rsidRPr="008B5580">
        <w:rPr>
          <w:rFonts w:ascii="微軟正黑體" w:eastAsia="微軟正黑體" w:hAnsi="微軟正黑體" w:cs="新細明體" w:hint="eastAsia"/>
          <w:bCs/>
          <w:color w:val="000000"/>
          <w:kern w:val="0"/>
        </w:rPr>
        <w:t>建立生產途程</w:t>
      </w:r>
      <w:r w:rsidRPr="008B5580">
        <w:rPr>
          <w:rFonts w:ascii="微軟正黑體" w:eastAsia="微軟正黑體" w:hAnsi="微軟正黑體" w:cs="新細明體"/>
          <w:bCs/>
          <w:color w:val="000000"/>
          <w:kern w:val="0"/>
        </w:rPr>
        <w:t xml:space="preserve"> (Routing) </w:t>
      </w:r>
    </w:p>
    <w:p w14:paraId="6EE0A305"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 xml:space="preserve">(2). 產能規劃 (Capacity Planning) </w:t>
      </w:r>
    </w:p>
    <w:p w14:paraId="3ADAE8DC"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 xml:space="preserve">(3). 生產排程 (Production Schedule) 用 </w:t>
      </w:r>
    </w:p>
    <w:p w14:paraId="7B240514"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(4). </w:t>
      </w:r>
      <w:r w:rsidRPr="008B5580">
        <w:rPr>
          <w:rFonts w:ascii="微軟正黑體" w:eastAsia="微軟正黑體" w:hAnsi="微軟正黑體" w:cs="新細明體" w:hint="eastAsia"/>
          <w:bCs/>
          <w:color w:val="000000"/>
          <w:kern w:val="0"/>
        </w:rPr>
        <w:t>建立直接成本</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標準成本</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接單報價</w:t>
      </w:r>
      <w:r w:rsidRPr="008B5580">
        <w:rPr>
          <w:rFonts w:ascii="微軟正黑體" w:eastAsia="微軟正黑體" w:hAnsi="微軟正黑體" w:cs="新細明體"/>
          <w:bCs/>
          <w:color w:val="000000"/>
          <w:kern w:val="0"/>
        </w:rPr>
        <w:t xml:space="preserve">  </w:t>
      </w:r>
    </w:p>
    <w:p w14:paraId="2FE3C335"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(5). </w:t>
      </w:r>
      <w:r w:rsidRPr="008B5580">
        <w:rPr>
          <w:rFonts w:ascii="微軟正黑體" w:eastAsia="微軟正黑體" w:hAnsi="微軟正黑體" w:cs="新細明體" w:hint="eastAsia"/>
          <w:bCs/>
          <w:color w:val="000000"/>
          <w:kern w:val="0"/>
        </w:rPr>
        <w:t>生產效率</w:t>
      </w:r>
      <w:r w:rsidRPr="008B5580">
        <w:rPr>
          <w:rFonts w:ascii="微軟正黑體" w:eastAsia="微軟正黑體" w:hAnsi="微軟正黑體" w:cs="新細明體"/>
          <w:bCs/>
          <w:color w:val="000000"/>
          <w:kern w:val="0"/>
        </w:rPr>
        <w:t xml:space="preserve"> (Production Efficiency) </w:t>
      </w:r>
      <w:r w:rsidRPr="008B5580">
        <w:rPr>
          <w:rFonts w:ascii="微軟正黑體" w:eastAsia="微軟正黑體" w:hAnsi="微軟正黑體" w:cs="新細明體" w:hint="eastAsia"/>
          <w:bCs/>
          <w:color w:val="000000"/>
          <w:kern w:val="0"/>
        </w:rPr>
        <w:t></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生產效率獎金</w:t>
      </w:r>
      <w:r w:rsidRPr="008B5580">
        <w:rPr>
          <w:rFonts w:ascii="微軟正黑體" w:eastAsia="微軟正黑體" w:hAnsi="微軟正黑體" w:cs="新細明體"/>
          <w:bCs/>
          <w:color w:val="000000"/>
          <w:kern w:val="0"/>
        </w:rPr>
        <w:t xml:space="preserve"> </w:t>
      </w:r>
    </w:p>
    <w:p w14:paraId="4FC4944E" w14:textId="77777777"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(6). MRP Lead time offset  </w:t>
      </w:r>
    </w:p>
    <w:p w14:paraId="5E9580C2" w14:textId="6F56A965" w:rsidR="008B5580" w:rsidRPr="008B5580" w:rsidRDefault="008B5580" w:rsidP="00A3108F">
      <w:pPr>
        <w:widowControl/>
        <w:spacing w:beforeLines="50" w:before="180" w:line="280" w:lineRule="exact"/>
        <w:ind w:leftChars="-118" w:left="-283" w:rightChars="-153" w:right="-367"/>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標準工時更是產能需求規劃</w:t>
      </w:r>
      <w:r w:rsidRPr="008B5580">
        <w:rPr>
          <w:rFonts w:ascii="微軟正黑體" w:eastAsia="微軟正黑體" w:hAnsi="微軟正黑體" w:cs="新細明體"/>
          <w:bCs/>
          <w:color w:val="000000"/>
          <w:kern w:val="0"/>
        </w:rPr>
        <w:t xml:space="preserve"> (CRP; Capacity Requirement Planning) </w:t>
      </w:r>
      <w:r w:rsidRPr="008B5580">
        <w:rPr>
          <w:rFonts w:ascii="微軟正黑體" w:eastAsia="微軟正黑體" w:hAnsi="微軟正黑體" w:cs="新細明體" w:hint="eastAsia"/>
          <w:bCs/>
          <w:color w:val="000000"/>
          <w:kern w:val="0"/>
        </w:rPr>
        <w:t>及</w:t>
      </w:r>
      <w:r w:rsidRPr="008B5580">
        <w:rPr>
          <w:rFonts w:ascii="微軟正黑體" w:eastAsia="微軟正黑體" w:hAnsi="微軟正黑體" w:cs="新細明體"/>
          <w:bCs/>
          <w:color w:val="000000"/>
          <w:kern w:val="0"/>
        </w:rPr>
        <w:t xml:space="preserve"> ERP </w:t>
      </w:r>
      <w:r w:rsidRPr="008B5580">
        <w:rPr>
          <w:rFonts w:ascii="微軟正黑體" w:eastAsia="微軟正黑體" w:hAnsi="微軟正黑體" w:cs="新細明體" w:hint="eastAsia"/>
          <w:bCs/>
          <w:color w:val="000000"/>
          <w:kern w:val="0"/>
        </w:rPr>
        <w:t>系統生產途程</w:t>
      </w:r>
      <w:r w:rsidRPr="008B5580">
        <w:rPr>
          <w:rFonts w:ascii="微軟正黑體" w:eastAsia="微軟正黑體" w:hAnsi="微軟正黑體" w:cs="新細明體"/>
          <w:bCs/>
          <w:color w:val="000000"/>
          <w:kern w:val="0"/>
        </w:rPr>
        <w:t xml:space="preserve"> (Routing) </w:t>
      </w:r>
      <w:r w:rsidRPr="008B5580">
        <w:rPr>
          <w:rFonts w:ascii="微軟正黑體" w:eastAsia="微軟正黑體" w:hAnsi="微軟正黑體" w:cs="新細明體" w:hint="eastAsia"/>
          <w:bCs/>
          <w:color w:val="000000"/>
          <w:kern w:val="0"/>
        </w:rPr>
        <w:t>最主要</w:t>
      </w:r>
      <w:r w:rsidRPr="008B5580">
        <w:rPr>
          <w:rFonts w:ascii="微軟正黑體" w:eastAsia="微軟正黑體" w:hAnsi="微軟正黑體" w:cs="新細明體"/>
          <w:bCs/>
          <w:color w:val="000000"/>
          <w:kern w:val="0"/>
        </w:rPr>
        <w:t>input data</w:t>
      </w:r>
      <w:r w:rsidRPr="008B5580">
        <w:rPr>
          <w:rFonts w:ascii="微軟正黑體" w:eastAsia="微軟正黑體" w:hAnsi="微軟正黑體" w:cs="新細明體" w:hint="eastAsia"/>
          <w:bCs/>
          <w:color w:val="000000"/>
          <w:kern w:val="0"/>
        </w:rPr>
        <w:t>，產能如何計算以及產能負荷分析更是產能規劃中重要步驟。</w:t>
      </w:r>
      <w:r w:rsidRPr="008B5580">
        <w:rPr>
          <w:rFonts w:ascii="微軟正黑體" w:eastAsia="微軟正黑體" w:hAnsi="微軟正黑體" w:cs="新細明體"/>
          <w:bCs/>
          <w:color w:val="000000"/>
          <w:kern w:val="0"/>
        </w:rPr>
        <w:t xml:space="preserve"> </w:t>
      </w:r>
    </w:p>
    <w:p w14:paraId="1948402C" w14:textId="1D7FB6BC" w:rsidR="008B5580" w:rsidRPr="008B5580"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產能需求規劃是企業體檢視目前之產能是否足以應付未來需求之變動所產生的一種活動，同時也是在對資源作長期之承諾，然而產能是決定企業體規模大小之主要因素，因此產能決策能影響產品在</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 xml:space="preserve">市場的競爭性。 </w:t>
      </w:r>
    </w:p>
    <w:p w14:paraId="614FC38D" w14:textId="31607EC4" w:rsidR="0007045F"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企業為爭取訂單的機會及提高對顧客的服務水準，常採取有單就接的承接訂單策略，製造現場則常以加班或外包來滿足訂單交期，工廠常因無法確實掌握製造現場實際的產能狀況以及物料進料時程，又以粗估產能的生產排程方式來允諾交期，造成無法滿足顧客交期或成本過高的惡性循環。在企業電子化製造管理系統中，產能需求規劃</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w:t>
      </w:r>
    </w:p>
    <w:p w14:paraId="4E38AD21" w14:textId="77777777" w:rsidR="008B5580" w:rsidRPr="0007045F" w:rsidRDefault="008B5580" w:rsidP="00A3108F">
      <w:pPr>
        <w:widowControl/>
        <w:spacing w:beforeLines="50" w:before="180" w:line="280" w:lineRule="exact"/>
        <w:ind w:leftChars="-118" w:left="-282" w:rightChars="-153" w:right="-367" w:hanging="1"/>
        <w:rPr>
          <w:rFonts w:ascii="微軟正黑體" w:eastAsia="微軟正黑體" w:hAnsi="微軟正黑體" w:cs="新細明體"/>
          <w:bCs/>
          <w:color w:val="000000"/>
          <w:kern w:val="0"/>
        </w:rPr>
      </w:pPr>
    </w:p>
    <w:p w14:paraId="2CBC51B3" w14:textId="3B088F90" w:rsidR="00E53272" w:rsidRPr="00433221" w:rsidRDefault="00E53272"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sidR="008B5580">
        <w:rPr>
          <w:rFonts w:ascii="微軟正黑體" w:eastAsia="微軟正黑體" w:hAnsi="微軟正黑體" w:cs="新細明體" w:hint="eastAsia"/>
          <w:bCs/>
          <w:color w:val="000000"/>
          <w:kern w:val="0"/>
        </w:rPr>
        <w:t>效益</w:t>
      </w:r>
    </w:p>
    <w:p w14:paraId="31F10B2B" w14:textId="5516CDC8" w:rsidR="0007045F"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本課程透過標準工時的介紹、產能之衡量計算、產能規劃、產能負荷分析之研習，將能帶領您學會有效作好產能需求規劃</w:t>
      </w:r>
      <w:r w:rsidRPr="008B5580">
        <w:rPr>
          <w:rFonts w:ascii="微軟正黑體" w:eastAsia="微軟正黑體" w:hAnsi="微軟正黑體" w:cs="新細明體"/>
          <w:bCs/>
          <w:color w:val="000000"/>
          <w:kern w:val="0"/>
        </w:rPr>
        <w:t xml:space="preserve">(CRP) </w:t>
      </w:r>
      <w:r w:rsidRPr="008B5580">
        <w:rPr>
          <w:rFonts w:ascii="微軟正黑體" w:eastAsia="微軟正黑體" w:hAnsi="微軟正黑體" w:cs="新細明體" w:hint="eastAsia"/>
          <w:bCs/>
          <w:color w:val="000000"/>
          <w:kern w:val="0"/>
        </w:rPr>
        <w:t>。在企業電子化製造管理系統中，產能需求規劃主</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以用來提供允諾交期。本課程藉由實務教學、理論引導，希望藉此培育製造業電子化製造管理人才，學以致用增進產業競爭力。本課程特別適合製造業之生產管理、運籌管理、供應鏈管理、製造部門及資訊系統等部門人員研習。是微利時代創造利潤的最佳秘訣。</w:t>
      </w:r>
    </w:p>
    <w:p w14:paraId="50A182F7" w14:textId="77777777" w:rsidR="008B5580" w:rsidRPr="00433221"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p>
    <w:p w14:paraId="6DAF2608" w14:textId="77777777" w:rsidR="00E53272" w:rsidRPr="00433221" w:rsidRDefault="00E53272"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適合對象</w:t>
      </w:r>
    </w:p>
    <w:p w14:paraId="7C49964B" w14:textId="2FD44732" w:rsidR="008B5580" w:rsidRPr="008B5580"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1. </w:t>
      </w:r>
      <w:r w:rsidRPr="008B5580">
        <w:rPr>
          <w:rFonts w:ascii="微軟正黑體" w:eastAsia="微軟正黑體" w:hAnsi="微軟正黑體" w:cs="新細明體" w:hint="eastAsia"/>
          <w:bCs/>
          <w:color w:val="000000"/>
          <w:kern w:val="0"/>
        </w:rPr>
        <w:t>本課程特別適合製造業之工業工程</w:t>
      </w:r>
      <w:r w:rsidRPr="008B5580">
        <w:rPr>
          <w:rFonts w:ascii="微軟正黑體" w:eastAsia="微軟正黑體" w:hAnsi="微軟正黑體" w:cs="新細明體"/>
          <w:bCs/>
          <w:color w:val="000000"/>
          <w:kern w:val="0"/>
        </w:rPr>
        <w:t>(IE)</w:t>
      </w:r>
      <w:r w:rsidRPr="008B5580">
        <w:rPr>
          <w:rFonts w:ascii="微軟正黑體" w:eastAsia="微軟正黑體" w:hAnsi="微軟正黑體" w:cs="新細明體" w:hint="eastAsia"/>
          <w:bCs/>
          <w:color w:val="000000"/>
          <w:kern w:val="0"/>
        </w:rPr>
        <w:t>、製程工程師</w:t>
      </w:r>
      <w:r w:rsidRPr="008B5580">
        <w:rPr>
          <w:rFonts w:ascii="微軟正黑體" w:eastAsia="微軟正黑體" w:hAnsi="微軟正黑體" w:cs="新細明體"/>
          <w:bCs/>
          <w:color w:val="000000"/>
          <w:kern w:val="0"/>
        </w:rPr>
        <w:t>(PE)</w:t>
      </w:r>
      <w:r w:rsidRPr="008B5580">
        <w:rPr>
          <w:rFonts w:ascii="微軟正黑體" w:eastAsia="微軟正黑體" w:hAnsi="微軟正黑體" w:cs="新細明體" w:hint="eastAsia"/>
          <w:bCs/>
          <w:color w:val="000000"/>
          <w:kern w:val="0"/>
        </w:rPr>
        <w:t>、生管、生產管理部門、製造部門、運籌管理、供應鏈管理及資訊系統等部門人員研習。</w:t>
      </w:r>
      <w:r w:rsidRPr="008B5580">
        <w:rPr>
          <w:rFonts w:ascii="微軟正黑體" w:eastAsia="微軟正黑體" w:hAnsi="微軟正黑體" w:cs="新細明體"/>
          <w:bCs/>
          <w:color w:val="000000"/>
          <w:kern w:val="0"/>
        </w:rPr>
        <w:t xml:space="preserve"> </w:t>
      </w:r>
    </w:p>
    <w:p w14:paraId="5DF24E5F" w14:textId="7DBC1EBB" w:rsidR="008B5580" w:rsidRPr="008B5580"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lastRenderedPageBreak/>
        <w:t xml:space="preserve">2. </w:t>
      </w:r>
      <w:r w:rsidRPr="008B5580">
        <w:rPr>
          <w:rFonts w:ascii="微軟正黑體" w:eastAsia="微軟正黑體" w:hAnsi="微軟正黑體" w:cs="新細明體" w:hint="eastAsia"/>
          <w:bCs/>
          <w:color w:val="000000"/>
          <w:kern w:val="0"/>
        </w:rPr>
        <w:t xml:space="preserve">從事生產管理計劃或物料管理之從業人員或中高階主管，想以講師之專業知識協助審閱工作上之問題者。 </w:t>
      </w:r>
    </w:p>
    <w:p w14:paraId="5201EAC1" w14:textId="4A12D005" w:rsidR="008B5580" w:rsidRPr="008B5580"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3. </w:t>
      </w:r>
      <w:r w:rsidRPr="008B5580">
        <w:rPr>
          <w:rFonts w:ascii="微軟正黑體" w:eastAsia="微軟正黑體" w:hAnsi="微軟正黑體" w:cs="新細明體" w:hint="eastAsia"/>
          <w:bCs/>
          <w:color w:val="000000"/>
          <w:kern w:val="0"/>
        </w:rPr>
        <w:t>有意學習生產與物料管理手法與實務者，欲培養第二專長，為就業、轉職或升遷厚植實力者，</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有志向製造管理領域發展者。</w:t>
      </w:r>
      <w:r w:rsidRPr="008B5580">
        <w:rPr>
          <w:rFonts w:ascii="微軟正黑體" w:eastAsia="微軟正黑體" w:hAnsi="微軟正黑體" w:cs="新細明體"/>
          <w:bCs/>
          <w:color w:val="000000"/>
          <w:kern w:val="0"/>
        </w:rPr>
        <w:t xml:space="preserve"> </w:t>
      </w:r>
    </w:p>
    <w:p w14:paraId="486BC46D" w14:textId="32177C93" w:rsidR="0007045F"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4. </w:t>
      </w:r>
      <w:r w:rsidRPr="008B5580">
        <w:rPr>
          <w:rFonts w:ascii="微軟正黑體" w:eastAsia="微軟正黑體" w:hAnsi="微軟正黑體" w:cs="新細明體" w:hint="eastAsia"/>
          <w:bCs/>
          <w:color w:val="000000"/>
          <w:kern w:val="0"/>
        </w:rPr>
        <w:t>資深主管欲瞭解整體生產管理、物料管理及產能需求知識，以提昇或尋求跨部門高度整合之</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能力與機會。</w:t>
      </w:r>
    </w:p>
    <w:p w14:paraId="1DDC939C" w14:textId="77777777" w:rsidR="008B5580" w:rsidRPr="0007045F" w:rsidRDefault="008B5580" w:rsidP="00A3108F">
      <w:pPr>
        <w:widowControl/>
        <w:spacing w:beforeLines="50" w:before="180" w:line="280" w:lineRule="exact"/>
        <w:ind w:leftChars="-118" w:left="-282" w:rightChars="-153" w:right="-367" w:hanging="1"/>
        <w:jc w:val="both"/>
        <w:rPr>
          <w:rFonts w:ascii="微軟正黑體" w:eastAsia="微軟正黑體" w:hAnsi="微軟正黑體" w:cs="新細明體"/>
          <w:bCs/>
          <w:color w:val="000000"/>
          <w:kern w:val="0"/>
        </w:rPr>
      </w:pPr>
    </w:p>
    <w:p w14:paraId="627741BC" w14:textId="77777777" w:rsidR="0007045F" w:rsidRDefault="00E53272"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課程大綱</w:t>
      </w:r>
    </w:p>
    <w:p w14:paraId="3F834033"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過去時間研究之技術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馬錶時間研究、工作抽查、MTM </w:t>
      </w:r>
    </w:p>
    <w:p w14:paraId="2942C0B1"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現在時間研究之技術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影片分析 </w:t>
      </w:r>
    </w:p>
    <w:p w14:paraId="00E709D1"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標準工時的定義、內容 </w:t>
      </w:r>
    </w:p>
    <w:p w14:paraId="3A703D4A"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4. 新產品學習曲線 (Learning Curve) 的標準工時與產能 </w:t>
      </w:r>
    </w:p>
    <w:p w14:paraId="7EEC19B8"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5. 標準工時如何計算 </w:t>
      </w:r>
    </w:p>
    <w:p w14:paraId="42A3AB58"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6. 各種作業型態的標準時間 </w:t>
      </w:r>
    </w:p>
    <w:p w14:paraId="1BF1206B"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7. </w:t>
      </w:r>
      <w:r w:rsidRPr="00895187">
        <w:rPr>
          <w:rFonts w:ascii="微軟正黑體" w:eastAsia="微軟正黑體" w:hAnsi="微軟正黑體" w:cs="新細明體" w:hint="eastAsia"/>
          <w:b/>
          <w:color w:val="000000"/>
          <w:kern w:val="0"/>
        </w:rPr>
        <w:t>現行</w:t>
      </w:r>
      <w:r w:rsidRPr="00895187">
        <w:rPr>
          <w:rFonts w:ascii="微軟正黑體" w:eastAsia="微軟正黑體" w:hAnsi="微軟正黑體" w:cs="新細明體"/>
          <w:b/>
          <w:color w:val="000000"/>
          <w:kern w:val="0"/>
        </w:rPr>
        <w:t>SOP (</w:t>
      </w:r>
      <w:r w:rsidRPr="00895187">
        <w:rPr>
          <w:rFonts w:ascii="微軟正黑體" w:eastAsia="微軟正黑體" w:hAnsi="微軟正黑體" w:cs="新細明體" w:hint="eastAsia"/>
          <w:b/>
          <w:color w:val="000000"/>
          <w:kern w:val="0"/>
        </w:rPr>
        <w:t>標準作業指導書</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建立錄影</w:t>
      </w:r>
      <w:proofErr w:type="gramStart"/>
      <w:r w:rsidRPr="00895187">
        <w:rPr>
          <w:rFonts w:ascii="微軟正黑體" w:eastAsia="微軟正黑體" w:hAnsi="微軟正黑體" w:cs="新細明體" w:hint="eastAsia"/>
          <w:b/>
          <w:color w:val="000000"/>
          <w:kern w:val="0"/>
        </w:rPr>
        <w:t>檔</w:t>
      </w:r>
      <w:proofErr w:type="gramEnd"/>
      <w:r w:rsidRPr="00895187">
        <w:rPr>
          <w:rFonts w:ascii="微軟正黑體" w:eastAsia="微軟正黑體" w:hAnsi="微軟正黑體" w:cs="新細明體"/>
          <w:b/>
          <w:color w:val="000000"/>
          <w:kern w:val="0"/>
        </w:rPr>
        <w:t xml:space="preserve"> </w:t>
      </w:r>
    </w:p>
    <w:p w14:paraId="0C756D5C"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8. 標準工時(Standard hour)有那些功能 ? </w:t>
      </w:r>
    </w:p>
    <w:p w14:paraId="2EFEA8EF"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建立生產途程</w:t>
      </w:r>
      <w:r w:rsidRPr="00895187">
        <w:rPr>
          <w:rFonts w:ascii="微軟正黑體" w:eastAsia="微軟正黑體" w:hAnsi="微軟正黑體" w:cs="新細明體"/>
          <w:b/>
          <w:color w:val="000000"/>
          <w:kern w:val="0"/>
        </w:rPr>
        <w:t xml:space="preserve"> (Routing) </w:t>
      </w:r>
    </w:p>
    <w:p w14:paraId="7AA3AF5D"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產能規劃 (Capacity Planning) </w:t>
      </w:r>
    </w:p>
    <w:p w14:paraId="748B7B1E"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生產排程 (Production Schedule) 用 </w:t>
      </w:r>
    </w:p>
    <w:p w14:paraId="25FF2350"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(4). </w:t>
      </w:r>
      <w:r w:rsidRPr="00895187">
        <w:rPr>
          <w:rFonts w:ascii="微軟正黑體" w:eastAsia="微軟正黑體" w:hAnsi="微軟正黑體" w:cs="新細明體" w:hint="eastAsia"/>
          <w:b/>
          <w:color w:val="000000"/>
          <w:kern w:val="0"/>
        </w:rPr>
        <w:t>建立直接成本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標準成本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接單報價</w:t>
      </w:r>
      <w:r w:rsidRPr="00895187">
        <w:rPr>
          <w:rFonts w:ascii="微軟正黑體" w:eastAsia="微軟正黑體" w:hAnsi="微軟正黑體" w:cs="新細明體"/>
          <w:b/>
          <w:color w:val="000000"/>
          <w:kern w:val="0"/>
        </w:rPr>
        <w:t xml:space="preserve">  </w:t>
      </w:r>
    </w:p>
    <w:p w14:paraId="47FA7FD1"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(5). </w:t>
      </w:r>
      <w:r w:rsidRPr="00895187">
        <w:rPr>
          <w:rFonts w:ascii="微軟正黑體" w:eastAsia="微軟正黑體" w:hAnsi="微軟正黑體" w:cs="新細明體" w:hint="eastAsia"/>
          <w:b/>
          <w:color w:val="000000"/>
          <w:kern w:val="0"/>
        </w:rPr>
        <w:t>生產效率</w:t>
      </w:r>
      <w:r w:rsidRPr="00895187">
        <w:rPr>
          <w:rFonts w:ascii="微軟正黑體" w:eastAsia="微軟正黑體" w:hAnsi="微軟正黑體" w:cs="新細明體"/>
          <w:b/>
          <w:color w:val="000000"/>
          <w:kern w:val="0"/>
        </w:rPr>
        <w:t xml:space="preserve"> (Production Efficiency)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生產效率獎金</w:t>
      </w:r>
      <w:r w:rsidRPr="00895187">
        <w:rPr>
          <w:rFonts w:ascii="微軟正黑體" w:eastAsia="微軟正黑體" w:hAnsi="微軟正黑體" w:cs="新細明體"/>
          <w:b/>
          <w:color w:val="000000"/>
          <w:kern w:val="0"/>
        </w:rPr>
        <w:t xml:space="preserve">  </w:t>
      </w:r>
    </w:p>
    <w:p w14:paraId="700640E7"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(6). </w:t>
      </w:r>
      <w:r w:rsidRPr="00895187">
        <w:rPr>
          <w:rFonts w:ascii="微軟正黑體" w:eastAsia="微軟正黑體" w:hAnsi="微軟正黑體" w:cs="新細明體" w:hint="eastAsia"/>
          <w:b/>
          <w:color w:val="000000"/>
          <w:kern w:val="0"/>
        </w:rPr>
        <w:t>物料需求規劃</w:t>
      </w:r>
      <w:r w:rsidRPr="00895187">
        <w:rPr>
          <w:rFonts w:ascii="微軟正黑體" w:eastAsia="微軟正黑體" w:hAnsi="微軟正黑體" w:cs="新細明體"/>
          <w:b/>
          <w:color w:val="000000"/>
          <w:kern w:val="0"/>
        </w:rPr>
        <w:t xml:space="preserve"> (MRP; Materials Requirement Planning) Lead time offset  </w:t>
      </w:r>
    </w:p>
    <w:p w14:paraId="3AF4BECD"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9.MRP lead time offset 的功能 </w:t>
      </w:r>
    </w:p>
    <w:p w14:paraId="5A489311"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10. </w:t>
      </w:r>
      <w:r w:rsidRPr="00895187">
        <w:rPr>
          <w:rFonts w:ascii="微軟正黑體" w:eastAsia="微軟正黑體" w:hAnsi="微軟正黑體" w:cs="新細明體" w:hint="eastAsia"/>
          <w:b/>
          <w:color w:val="000000"/>
          <w:kern w:val="0"/>
        </w:rPr>
        <w:t>生產途程</w:t>
      </w:r>
      <w:r w:rsidRPr="00895187">
        <w:rPr>
          <w:rFonts w:ascii="微軟正黑體" w:eastAsia="微軟正黑體" w:hAnsi="微軟正黑體" w:cs="新細明體"/>
          <w:b/>
          <w:color w:val="000000"/>
          <w:kern w:val="0"/>
        </w:rPr>
        <w:t>(Routing)</w:t>
      </w:r>
      <w:r w:rsidRPr="00895187">
        <w:rPr>
          <w:rFonts w:ascii="微軟正黑體" w:eastAsia="微軟正黑體" w:hAnsi="微軟正黑體" w:cs="新細明體" w:hint="eastAsia"/>
          <w:b/>
          <w:color w:val="000000"/>
          <w:kern w:val="0"/>
        </w:rPr>
        <w:t>和製程</w:t>
      </w:r>
      <w:r w:rsidRPr="00895187">
        <w:rPr>
          <w:rFonts w:ascii="微軟正黑體" w:eastAsia="微軟正黑體" w:hAnsi="微軟正黑體" w:cs="新細明體"/>
          <w:b/>
          <w:color w:val="000000"/>
          <w:kern w:val="0"/>
        </w:rPr>
        <w:t>(Manufacturing process)</w:t>
      </w:r>
      <w:r w:rsidRPr="00895187">
        <w:rPr>
          <w:rFonts w:ascii="微軟正黑體" w:eastAsia="微軟正黑體" w:hAnsi="微軟正黑體" w:cs="新細明體" w:hint="eastAsia"/>
          <w:b/>
          <w:color w:val="000000"/>
          <w:kern w:val="0"/>
        </w:rPr>
        <w:t>之差異</w:t>
      </w:r>
      <w:r w:rsidRPr="00895187">
        <w:rPr>
          <w:rFonts w:ascii="微軟正黑體" w:eastAsia="微軟正黑體" w:hAnsi="微軟正黑體" w:cs="新細明體"/>
          <w:b/>
          <w:color w:val="000000"/>
          <w:kern w:val="0"/>
        </w:rPr>
        <w:t xml:space="preserve"> </w:t>
      </w:r>
    </w:p>
    <w:p w14:paraId="2D3ECFCA"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標準途程 (Standard routing) 及替代途程 (Alternative routing) </w:t>
      </w:r>
    </w:p>
    <w:p w14:paraId="5DB63F57"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11. </w:t>
      </w:r>
      <w:r w:rsidRPr="00895187">
        <w:rPr>
          <w:rFonts w:ascii="微軟正黑體" w:eastAsia="微軟正黑體" w:hAnsi="微軟正黑體" w:cs="新細明體" w:hint="eastAsia"/>
          <w:b/>
          <w:color w:val="000000"/>
          <w:kern w:val="0"/>
        </w:rPr>
        <w:t>產能分類、衡量</w:t>
      </w:r>
      <w:r w:rsidRPr="00895187">
        <w:rPr>
          <w:rFonts w:ascii="微軟正黑體" w:eastAsia="微軟正黑體" w:hAnsi="微軟正黑體" w:cs="新細明體"/>
          <w:b/>
          <w:color w:val="000000"/>
          <w:kern w:val="0"/>
        </w:rPr>
        <w:t xml:space="preserve"> </w:t>
      </w:r>
    </w:p>
    <w:p w14:paraId="33A8C6F8"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12. 影響產能之因素 </w:t>
      </w:r>
    </w:p>
    <w:p w14:paraId="6CE5F42E"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13. </w:t>
      </w:r>
      <w:r w:rsidRPr="00895187">
        <w:rPr>
          <w:rFonts w:ascii="微軟正黑體" w:eastAsia="微軟正黑體" w:hAnsi="微軟正黑體" w:cs="新細明體" w:hint="eastAsia"/>
          <w:b/>
          <w:color w:val="000000"/>
          <w:kern w:val="0"/>
        </w:rPr>
        <w:t>產能需求之基本問題</w:t>
      </w:r>
      <w:r w:rsidRPr="00895187">
        <w:rPr>
          <w:rFonts w:ascii="微軟正黑體" w:eastAsia="微軟正黑體" w:hAnsi="微軟正黑體" w:cs="新細明體"/>
          <w:b/>
          <w:color w:val="000000"/>
          <w:kern w:val="0"/>
        </w:rPr>
        <w:t>(</w:t>
      </w:r>
      <w:r w:rsidRPr="00895187">
        <w:rPr>
          <w:rFonts w:ascii="微軟正黑體" w:eastAsia="微軟正黑體" w:hAnsi="微軟正黑體" w:cs="新細明體" w:hint="eastAsia"/>
          <w:b/>
          <w:color w:val="000000"/>
          <w:kern w:val="0"/>
        </w:rPr>
        <w:t>產能策略</w:t>
      </w:r>
      <w:r w:rsidRPr="00895187">
        <w:rPr>
          <w:rFonts w:ascii="微軟正黑體" w:eastAsia="微軟正黑體" w:hAnsi="微軟正黑體" w:cs="新細明體"/>
          <w:b/>
          <w:color w:val="000000"/>
          <w:kern w:val="0"/>
        </w:rPr>
        <w:t xml:space="preserve">) </w:t>
      </w:r>
    </w:p>
    <w:p w14:paraId="4CD56B9E"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超前策略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擴張策略</w:t>
      </w:r>
      <w:r w:rsidRPr="00895187">
        <w:rPr>
          <w:rFonts w:ascii="微軟正黑體" w:eastAsia="微軟正黑體" w:hAnsi="微軟正黑體" w:cs="新細明體"/>
          <w:b/>
          <w:color w:val="000000"/>
          <w:kern w:val="0"/>
        </w:rPr>
        <w:t xml:space="preserve">) </w:t>
      </w:r>
    </w:p>
    <w:p w14:paraId="328E5D3F"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 </w:t>
      </w:r>
      <w:r w:rsidRPr="00895187">
        <w:rPr>
          <w:rFonts w:ascii="微軟正黑體" w:eastAsia="微軟正黑體" w:hAnsi="微軟正黑體" w:cs="新細明體" w:hint="eastAsia"/>
          <w:b/>
          <w:color w:val="000000"/>
          <w:kern w:val="0"/>
        </w:rPr>
        <w:t>落後策略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觀望策略</w:t>
      </w:r>
      <w:r w:rsidRPr="00895187">
        <w:rPr>
          <w:rFonts w:ascii="微軟正黑體" w:eastAsia="微軟正黑體" w:hAnsi="微軟正黑體" w:cs="新細明體"/>
          <w:b/>
          <w:color w:val="000000"/>
          <w:kern w:val="0"/>
        </w:rPr>
        <w:t xml:space="preserve">) </w:t>
      </w:r>
    </w:p>
    <w:p w14:paraId="1A9C135B" w14:textId="77777777" w:rsidR="00A3108F" w:rsidRPr="00895187" w:rsidRDefault="00A3108F" w:rsidP="00A3108F">
      <w:pPr>
        <w:widowControl/>
        <w:spacing w:afterLines="50" w:after="180" w:line="28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(3). </w:t>
      </w:r>
      <w:r w:rsidRPr="00895187">
        <w:rPr>
          <w:rFonts w:ascii="微軟正黑體" w:eastAsia="微軟正黑體" w:hAnsi="微軟正黑體" w:cs="新細明體" w:hint="eastAsia"/>
          <w:b/>
          <w:color w:val="000000"/>
          <w:kern w:val="0"/>
        </w:rPr>
        <w:t>中庸策略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平均產能策略</w:t>
      </w:r>
      <w:r w:rsidRPr="00895187">
        <w:rPr>
          <w:rFonts w:ascii="微軟正黑體" w:eastAsia="微軟正黑體" w:hAnsi="微軟正黑體" w:cs="新細明體"/>
          <w:b/>
          <w:color w:val="000000"/>
          <w:kern w:val="0"/>
        </w:rPr>
        <w:t xml:space="preserve">)    </w:t>
      </w:r>
    </w:p>
    <w:p w14:paraId="709F38E3"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14. 產能規劃所考慮之因素 </w:t>
      </w:r>
    </w:p>
    <w:p w14:paraId="27564A76"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15. 產能規劃之步驟 </w:t>
      </w:r>
    </w:p>
    <w:p w14:paraId="34735D38"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lastRenderedPageBreak/>
        <w:t xml:space="preserve">16. 產能方案評估之技術 (外購、委外、自製擴充設備、蓋新廠) </w:t>
      </w:r>
    </w:p>
    <w:p w14:paraId="48CC0AB4"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17. </w:t>
      </w:r>
      <w:r w:rsidRPr="00895187">
        <w:rPr>
          <w:rFonts w:ascii="微軟正黑體" w:eastAsia="微軟正黑體" w:hAnsi="微軟正黑體" w:cs="新細明體" w:hint="eastAsia"/>
          <w:b/>
          <w:color w:val="000000"/>
          <w:kern w:val="0"/>
        </w:rPr>
        <w:t>產能計算邏輯</w:t>
      </w:r>
      <w:r w:rsidRPr="00895187">
        <w:rPr>
          <w:rFonts w:ascii="微軟正黑體" w:eastAsia="微軟正黑體" w:hAnsi="微軟正黑體" w:cs="新細明體"/>
          <w:b/>
          <w:color w:val="000000"/>
          <w:kern w:val="0"/>
        </w:rPr>
        <w:t xml:space="preserve"> </w:t>
      </w:r>
    </w:p>
    <w:p w14:paraId="56C381AB"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18. 產能負荷分析 </w:t>
      </w:r>
    </w:p>
    <w:p w14:paraId="255254A4" w14:textId="77777777" w:rsidR="00A3108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19. 產能需求規劃(CRP; Capacity Requirement Planning) 報表 </w:t>
      </w:r>
    </w:p>
    <w:p w14:paraId="7E908951" w14:textId="6285D10C" w:rsidR="0007045F" w:rsidRPr="00895187"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20. </w:t>
      </w:r>
      <w:r w:rsidRPr="00895187">
        <w:rPr>
          <w:rFonts w:ascii="微軟正黑體" w:eastAsia="微軟正黑體" w:hAnsi="微軟正黑體" w:cs="新細明體" w:hint="eastAsia"/>
          <w:b/>
          <w:color w:val="000000"/>
          <w:kern w:val="0"/>
        </w:rPr>
        <w:t>實例演練</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結論及綜合研討</w:t>
      </w:r>
    </w:p>
    <w:p w14:paraId="1BDE0D8D" w14:textId="77777777" w:rsidR="00A3108F" w:rsidRDefault="00A3108F"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p>
    <w:p w14:paraId="2DCF5FD8" w14:textId="63C93972" w:rsidR="008E101D" w:rsidRDefault="008E101D"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sz w:val="26"/>
          <w:szCs w:val="26"/>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課程講師</w:t>
      </w:r>
      <w:r w:rsidR="00001BC8" w:rsidRPr="00433221">
        <w:rPr>
          <w:rFonts w:ascii="微軟正黑體" w:eastAsia="微軟正黑體" w:hAnsi="微軟正黑體" w:cs="新細明體" w:hint="eastAsia"/>
          <w:bCs/>
          <w:color w:val="000000"/>
          <w:kern w:val="0"/>
        </w:rPr>
        <w:t xml:space="preserve"> </w:t>
      </w:r>
      <w:r w:rsidR="00541974" w:rsidRPr="00433221">
        <w:rPr>
          <w:rFonts w:ascii="微軟正黑體" w:eastAsia="微軟正黑體" w:hAnsi="微軟正黑體" w:cs="新細明體" w:hint="eastAsia"/>
          <w:bCs/>
          <w:color w:val="000000"/>
          <w:kern w:val="0"/>
        </w:rPr>
        <w:t xml:space="preserve">: </w:t>
      </w:r>
      <w:r w:rsidR="0007045F" w:rsidRPr="006C5E4C">
        <w:rPr>
          <w:rFonts w:ascii="微軟正黑體" w:eastAsia="微軟正黑體" w:hAnsi="微軟正黑體" w:cs="新細明體" w:hint="eastAsia"/>
          <w:bCs/>
          <w:color w:val="000000"/>
          <w:kern w:val="0"/>
          <w:sz w:val="28"/>
          <w:szCs w:val="28"/>
        </w:rPr>
        <w:t>歐陽</w:t>
      </w:r>
      <w:r w:rsidRPr="006C5E4C">
        <w:rPr>
          <w:rFonts w:ascii="微軟正黑體" w:eastAsia="微軟正黑體" w:hAnsi="微軟正黑體" w:cs="新細明體" w:hint="eastAsia"/>
          <w:bCs/>
          <w:color w:val="000000"/>
          <w:kern w:val="0"/>
          <w:sz w:val="28"/>
          <w:szCs w:val="28"/>
        </w:rPr>
        <w:t>老師</w:t>
      </w:r>
    </w:p>
    <w:p w14:paraId="3FB5A665" w14:textId="50F26BE2" w:rsidR="002C3581" w:rsidRPr="002C3581" w:rsidRDefault="002C3581"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36BD4E21" w14:textId="77777777" w:rsidR="002C3581" w:rsidRPr="002C3581" w:rsidRDefault="002C3581"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w:t>
      </w:r>
      <w:proofErr w:type="gramStart"/>
      <w:r w:rsidRPr="002C3581">
        <w:rPr>
          <w:rFonts w:ascii="微軟正黑體" w:eastAsia="微軟正黑體" w:hAnsi="微軟正黑體" w:cs="新細明體" w:hint="eastAsia"/>
          <w:bCs/>
          <w:color w:val="000000"/>
          <w:kern w:val="0"/>
        </w:rPr>
        <w:t>物料處</w:t>
      </w:r>
      <w:proofErr w:type="gramEnd"/>
      <w:r w:rsidRPr="002C3581">
        <w:rPr>
          <w:rFonts w:ascii="微軟正黑體" w:eastAsia="微軟正黑體" w:hAnsi="微軟正黑體" w:cs="新細明體" w:hint="eastAsia"/>
          <w:bCs/>
          <w:color w:val="000000"/>
          <w:kern w:val="0"/>
        </w:rPr>
        <w:t>、製造工程處等部門經理，及導入開發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0D00C636" w14:textId="176B0EE0" w:rsidR="002C3581" w:rsidRPr="00433221" w:rsidRDefault="002C3581" w:rsidP="00A3108F">
      <w:pPr>
        <w:widowControl/>
        <w:spacing w:afterLines="50" w:after="180" w:line="28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p>
    <w:p w14:paraId="15C14C44" w14:textId="77777777" w:rsidR="00F27A27" w:rsidRPr="00F50825" w:rsidRDefault="008E101D" w:rsidP="00A3108F">
      <w:pPr>
        <w:snapToGrid w:val="0"/>
        <w:spacing w:line="280" w:lineRule="exact"/>
        <w:jc w:val="both"/>
        <w:rPr>
          <w:rFonts w:ascii="微軟正黑體" w:eastAsia="微軟正黑體" w:hAnsi="微軟正黑體"/>
          <w:bCs/>
          <w:color w:val="000000"/>
        </w:rPr>
      </w:pPr>
      <w:r w:rsidRPr="008E101D">
        <w:rPr>
          <w:rFonts w:ascii="微軟正黑體" w:eastAsia="微軟正黑體" w:hAnsi="微軟正黑體"/>
          <w:bCs/>
          <w:color w:val="000000"/>
          <w:sz w:val="26"/>
          <w:szCs w:val="26"/>
        </w:rPr>
        <w:br w:type="page"/>
      </w:r>
      <w:r w:rsidR="00F27A27">
        <w:rPr>
          <w:rFonts w:ascii="微軟正黑體" w:eastAsia="微軟正黑體" w:hAnsi="微軟正黑體" w:hint="eastAsia"/>
          <w:bCs/>
          <w:color w:val="000000"/>
        </w:rPr>
        <w:lastRenderedPageBreak/>
        <w:t>--------------------------------------報名表------------------------------------------</w:t>
      </w:r>
    </w:p>
    <w:p w14:paraId="2643D92F" w14:textId="012237EC" w:rsidR="00611571" w:rsidRPr="0043030D"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8B7D97" w:rsidRPr="008B7D97">
        <w:rPr>
          <w:rFonts w:ascii="微軟正黑體" w:eastAsia="微軟正黑體" w:hAnsi="微軟正黑體"/>
          <w:bCs/>
          <w:color w:val="0000FF"/>
        </w:rPr>
        <w:t>2024/10/22</w:t>
      </w:r>
      <w:r w:rsidR="00624863" w:rsidRPr="00624863">
        <w:rPr>
          <w:rFonts w:ascii="微軟正黑體" w:eastAsia="微軟正黑體" w:hAnsi="微軟正黑體" w:hint="eastAsia"/>
          <w:bCs/>
          <w:color w:val="0000FF"/>
        </w:rPr>
        <w:t>，週</w:t>
      </w:r>
      <w:r w:rsidR="008B7D97">
        <w:rPr>
          <w:rFonts w:ascii="微軟正黑體" w:eastAsia="微軟正黑體" w:hAnsi="微軟正黑體" w:hint="eastAsia"/>
          <w:bCs/>
          <w:color w:val="0000FF"/>
        </w:rPr>
        <w:t>二</w:t>
      </w:r>
      <w:r w:rsidR="00624863" w:rsidRPr="00624863">
        <w:rPr>
          <w:rFonts w:ascii="微軟正黑體" w:eastAsia="微軟正黑體" w:hAnsi="微軟正黑體" w:hint="eastAsia"/>
          <w:bCs/>
          <w:color w:val="0000FF"/>
        </w:rPr>
        <w:t xml:space="preserve"> 9:00-1</w:t>
      </w:r>
      <w:r w:rsidR="008B7D97">
        <w:rPr>
          <w:rFonts w:ascii="微軟正黑體" w:eastAsia="微軟正黑體" w:hAnsi="微軟正黑體" w:hint="eastAsia"/>
          <w:bCs/>
          <w:color w:val="0000FF"/>
        </w:rPr>
        <w:t>6</w:t>
      </w:r>
      <w:r w:rsidR="00624863" w:rsidRPr="00624863">
        <w:rPr>
          <w:rFonts w:ascii="微軟正黑體" w:eastAsia="微軟正黑體" w:hAnsi="微軟正黑體" w:hint="eastAsia"/>
          <w:bCs/>
          <w:color w:val="0000FF"/>
        </w:rPr>
        <w:t>:00，計</w:t>
      </w:r>
      <w:r w:rsidR="008B7D97">
        <w:rPr>
          <w:rFonts w:ascii="微軟正黑體" w:eastAsia="微軟正黑體" w:hAnsi="微軟正黑體" w:hint="eastAsia"/>
          <w:bCs/>
          <w:color w:val="0000FF"/>
        </w:rPr>
        <w:t>6</w:t>
      </w:r>
      <w:r w:rsidR="00624863" w:rsidRPr="00624863">
        <w:rPr>
          <w:rFonts w:ascii="微軟正黑體" w:eastAsia="微軟正黑體" w:hAnsi="微軟正黑體" w:hint="eastAsia"/>
          <w:bCs/>
          <w:color w:val="0000FF"/>
        </w:rPr>
        <w:t>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68FE3290"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hyperlink r:id="rId8" w:history="1">
        <w:r w:rsidR="00176DBD" w:rsidRPr="004F146F">
          <w:rPr>
            <w:rStyle w:val="a8"/>
            <w:rFonts w:ascii="微軟正黑體" w:eastAsia="微軟正黑體" w:hAnsi="微軟正黑體" w:hint="eastAsia"/>
            <w:bCs/>
            <w:highlight w:val="yellow"/>
          </w:rPr>
          <w:t>線上報</w:t>
        </w:r>
        <w:r w:rsidR="00176DBD" w:rsidRPr="004F146F">
          <w:rPr>
            <w:rStyle w:val="a8"/>
            <w:rFonts w:ascii="微軟正黑體" w:eastAsia="微軟正黑體" w:hAnsi="微軟正黑體" w:hint="eastAsia"/>
            <w:bCs/>
            <w:highlight w:val="yellow"/>
          </w:rPr>
          <w:t>名</w:t>
        </w:r>
      </w:hyperlink>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7777777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 亞卓國際顧問股份有限公司，中華系統性創新學會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61F53C29" w14:textId="77777777" w:rsidR="008B7D97" w:rsidRPr="00D56E8D" w:rsidRDefault="008B7D97" w:rsidP="008E101D">
            <w:pPr>
              <w:snapToGrid w:val="0"/>
              <w:ind w:leftChars="-354" w:left="-850" w:rightChars="-94" w:right="-226"/>
              <w:jc w:val="center"/>
              <w:rPr>
                <w:rFonts w:ascii="微軟正黑體" w:eastAsia="微軟正黑體" w:hAnsi="微軟正黑體"/>
                <w:bCs/>
                <w:color w:val="0C02CE"/>
                <w:sz w:val="28"/>
                <w:szCs w:val="28"/>
              </w:rPr>
            </w:pPr>
            <w:r w:rsidRPr="00D56E8D">
              <w:rPr>
                <w:rFonts w:ascii="微軟正黑體" w:eastAsia="微軟正黑體" w:hAnsi="微軟正黑體" w:hint="eastAsia"/>
                <w:bCs/>
                <w:color w:val="0C02CE"/>
                <w:sz w:val="28"/>
                <w:szCs w:val="28"/>
              </w:rPr>
              <w:t>標準工時、生產途程、產能計算邏輯、</w:t>
            </w:r>
          </w:p>
          <w:p w14:paraId="185FDCDC" w14:textId="69865845" w:rsidR="00611571" w:rsidRPr="008B7D97" w:rsidRDefault="008B7D97" w:rsidP="008E101D">
            <w:pPr>
              <w:snapToGrid w:val="0"/>
              <w:ind w:leftChars="-354" w:left="-850" w:rightChars="-94" w:right="-226"/>
              <w:jc w:val="center"/>
              <w:rPr>
                <w:rFonts w:ascii="微軟正黑體" w:eastAsia="微軟正黑體" w:hAnsi="微軟正黑體"/>
                <w:bCs/>
                <w:color w:val="333333"/>
                <w:sz w:val="28"/>
                <w:szCs w:val="28"/>
              </w:rPr>
            </w:pPr>
            <w:r w:rsidRPr="00D56E8D">
              <w:rPr>
                <w:rFonts w:ascii="微軟正黑體" w:eastAsia="微軟正黑體" w:hAnsi="微軟正黑體" w:hint="eastAsia"/>
                <w:bCs/>
                <w:color w:val="0C02CE"/>
                <w:sz w:val="28"/>
                <w:szCs w:val="28"/>
              </w:rPr>
              <w:t>產能負荷分析與產能需求規劃(CRP)實務</w:t>
            </w:r>
          </w:p>
        </w:tc>
      </w:tr>
      <w:tr w:rsidR="00611571" w:rsidRPr="008E101D" w14:paraId="49E67553" w14:textId="77777777" w:rsidTr="008B7D97">
        <w:trPr>
          <w:cantSplit/>
          <w:trHeight w:val="669"/>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45BC6BC"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8B7D97">
        <w:trPr>
          <w:cantSplit/>
          <w:trHeight w:val="761"/>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3718"/>
        <w:gridCol w:w="4924"/>
      </w:tblGrid>
      <w:tr w:rsidR="00224627" w:rsidRPr="00B24523" w14:paraId="279D8DAC" w14:textId="77777777" w:rsidTr="00433221">
        <w:trPr>
          <w:cantSplit/>
          <w:trHeight w:val="243"/>
        </w:trPr>
        <w:tc>
          <w:tcPr>
            <w:tcW w:w="1528" w:type="dxa"/>
            <w:vMerge w:val="restart"/>
            <w:vAlign w:val="center"/>
          </w:tcPr>
          <w:p w14:paraId="33D63F51" w14:textId="77777777" w:rsidR="00224627" w:rsidRPr="00B24523" w:rsidRDefault="00224627"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3718" w:type="dxa"/>
            <w:vAlign w:val="center"/>
          </w:tcPr>
          <w:p w14:paraId="0548F25C" w14:textId="414FC13E" w:rsidR="00224627" w:rsidRPr="00433221" w:rsidRDefault="00224627"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c>
          <w:tcPr>
            <w:tcW w:w="4924" w:type="dxa"/>
            <w:vAlign w:val="center"/>
          </w:tcPr>
          <w:p w14:paraId="02A5A452" w14:textId="7DBCCB7B" w:rsidR="00224627" w:rsidRPr="00433221" w:rsidRDefault="00224627" w:rsidP="00433221">
            <w:pPr>
              <w:snapToGrid w:val="0"/>
              <w:rPr>
                <w:rFonts w:ascii="微軟正黑體" w:eastAsia="微軟正黑體" w:hAnsi="微軟正黑體" w:cstheme="minorHAnsi"/>
                <w:bCs/>
                <w:color w:val="0000FF"/>
              </w:rPr>
            </w:pPr>
          </w:p>
        </w:tc>
      </w:tr>
      <w:tr w:rsidR="00224627" w:rsidRPr="00B24523" w14:paraId="227903B3" w14:textId="77777777" w:rsidTr="00433221">
        <w:trPr>
          <w:cantSplit/>
          <w:trHeight w:val="393"/>
        </w:trPr>
        <w:tc>
          <w:tcPr>
            <w:tcW w:w="1528" w:type="dxa"/>
            <w:vMerge/>
            <w:vAlign w:val="center"/>
          </w:tcPr>
          <w:p w14:paraId="6250B595"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3718" w:type="dxa"/>
            <w:vAlign w:val="center"/>
          </w:tcPr>
          <w:p w14:paraId="4D530B84" w14:textId="6F61887D" w:rsidR="00224627" w:rsidRPr="00433221" w:rsidRDefault="00433221" w:rsidP="00433221">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00224627" w:rsidRPr="00433221">
              <w:rPr>
                <w:rFonts w:ascii="微軟正黑體" w:eastAsia="微軟正黑體" w:hAnsi="微軟正黑體" w:cstheme="minorHAnsi"/>
                <w:bCs/>
                <w:color w:val="0000FF"/>
              </w:rPr>
              <w:t xml:space="preserve"> NT$ </w:t>
            </w:r>
            <w:r w:rsidR="00624863">
              <w:rPr>
                <w:rFonts w:ascii="微軟正黑體" w:eastAsia="微軟正黑體" w:hAnsi="微軟正黑體" w:cstheme="minorHAnsi" w:hint="eastAsia"/>
                <w:bCs/>
                <w:color w:val="0000FF"/>
              </w:rPr>
              <w:t>3</w:t>
            </w:r>
            <w:r w:rsidR="00224627" w:rsidRPr="00433221">
              <w:rPr>
                <w:rFonts w:ascii="微軟正黑體" w:eastAsia="微軟正黑體" w:hAnsi="微軟正黑體" w:cstheme="minorHAnsi"/>
                <w:bCs/>
                <w:color w:val="0000FF"/>
              </w:rPr>
              <w:t>,</w:t>
            </w:r>
            <w:r w:rsidR="008B7D97">
              <w:rPr>
                <w:rFonts w:ascii="微軟正黑體" w:eastAsia="微軟正黑體" w:hAnsi="微軟正黑體" w:cstheme="minorHAnsi" w:hint="eastAsia"/>
                <w:bCs/>
                <w:color w:val="0000FF"/>
              </w:rPr>
              <w:t>0</w:t>
            </w:r>
            <w:r w:rsidR="00224627" w:rsidRPr="00433221">
              <w:rPr>
                <w:rFonts w:ascii="微軟正黑體" w:eastAsia="微軟正黑體" w:hAnsi="微軟正黑體" w:cstheme="minorHAnsi"/>
                <w:bCs/>
                <w:color w:val="0000FF"/>
              </w:rPr>
              <w:t>00</w:t>
            </w:r>
          </w:p>
        </w:tc>
        <w:tc>
          <w:tcPr>
            <w:tcW w:w="4924" w:type="dxa"/>
            <w:vAlign w:val="center"/>
          </w:tcPr>
          <w:p w14:paraId="0832DDF0" w14:textId="02B62BF0" w:rsidR="00224627" w:rsidRPr="00433221" w:rsidRDefault="00224627"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gridSpan w:val="2"/>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gridSpan w:val="2"/>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3"/>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gridSpan w:val="2"/>
            <w:vAlign w:val="center"/>
          </w:tcPr>
          <w:p w14:paraId="793EFD0E" w14:textId="77777777" w:rsidR="00224627" w:rsidRPr="008E101D" w:rsidRDefault="00224627" w:rsidP="00224627">
            <w:pPr>
              <w:tabs>
                <w:tab w:val="center" w:pos="4153"/>
                <w:tab w:val="right" w:pos="8306"/>
              </w:tabs>
              <w:snapToGrid w:val="0"/>
              <w:spacing w:line="28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兆豐國際銀行017 新安分行 0206</w:t>
            </w:r>
          </w:p>
          <w:p w14:paraId="1CF26D27" w14:textId="77777777" w:rsidR="00433221" w:rsidRDefault="00224627" w:rsidP="00433221">
            <w:pPr>
              <w:tabs>
                <w:tab w:val="center" w:pos="4153"/>
                <w:tab w:val="right" w:pos="8306"/>
              </w:tabs>
              <w:snapToGrid w:val="0"/>
              <w:spacing w:line="28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戶名: 亞卓國際顧問股份有限公司</w:t>
            </w:r>
            <w:r w:rsidR="00433221">
              <w:rPr>
                <w:rFonts w:ascii="微軟正黑體" w:eastAsia="微軟正黑體" w:hAnsi="微軟正黑體" w:hint="eastAsia"/>
                <w:bCs/>
                <w:sz w:val="23"/>
                <w:szCs w:val="23"/>
              </w:rPr>
              <w:t xml:space="preserve">        </w:t>
            </w:r>
          </w:p>
          <w:p w14:paraId="5A0D2CE7" w14:textId="1E898650" w:rsidR="00224627" w:rsidRPr="00B24523" w:rsidRDefault="00224627" w:rsidP="00433221">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8E101D">
              <w:rPr>
                <w:rFonts w:ascii="微軟正黑體" w:eastAsia="微軟正黑體" w:hAnsi="微軟正黑體" w:hint="eastAsia"/>
                <w:bCs/>
                <w:sz w:val="23"/>
                <w:szCs w:val="23"/>
              </w:rPr>
              <w:t>帳號: 020-09-028980</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proofErr w:type="gramStart"/>
      <w:r w:rsidRPr="0075667D">
        <w:rPr>
          <w:rFonts w:ascii="微軟正黑體" w:eastAsia="微軟正黑體" w:hAnsi="微軟正黑體" w:hint="eastAsia"/>
          <w:bCs/>
          <w:color w:val="000000"/>
          <w:sz w:val="19"/>
          <w:szCs w:val="19"/>
        </w:rPr>
        <w:t>轉課</w:t>
      </w:r>
      <w:proofErr w:type="gramEnd"/>
      <w:r w:rsidRPr="0075667D">
        <w:rPr>
          <w:rFonts w:ascii="微軟正黑體" w:eastAsia="微軟正黑體" w:hAnsi="微軟正黑體" w:hint="eastAsia"/>
          <w:bCs/>
          <w:color w:val="000000"/>
          <w:sz w:val="19"/>
          <w:szCs w:val="19"/>
        </w:rPr>
        <w:t>、或保留。上課前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w:t>
      </w:r>
      <w:proofErr w:type="gramStart"/>
      <w:r w:rsidRPr="0075667D">
        <w:rPr>
          <w:rFonts w:ascii="微軟正黑體" w:eastAsia="微軟正黑體" w:hAnsi="微軟正黑體" w:hint="eastAsia"/>
          <w:bCs/>
          <w:color w:val="000000"/>
          <w:sz w:val="19"/>
          <w:szCs w:val="19"/>
        </w:rPr>
        <w:t>報帳</w:t>
      </w:r>
      <w:proofErr w:type="gramEnd"/>
      <w:r w:rsidRPr="0075667D">
        <w:rPr>
          <w:rFonts w:ascii="微軟正黑體" w:eastAsia="微軟正黑體" w:hAnsi="微軟正黑體" w:hint="eastAsia"/>
          <w:bCs/>
          <w:color w:val="000000"/>
          <w:sz w:val="19"/>
          <w:szCs w:val="19"/>
        </w:rPr>
        <w:t>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proofErr w:type="gramStart"/>
      <w:r w:rsidRPr="0075667D">
        <w:rPr>
          <w:rFonts w:ascii="微軟正黑體" w:eastAsia="微軟正黑體" w:hAnsi="微軟正黑體" w:hint="eastAsia"/>
          <w:bCs/>
          <w:color w:val="000000"/>
          <w:sz w:val="19"/>
          <w:szCs w:val="19"/>
        </w:rPr>
        <w:lastRenderedPageBreak/>
        <w:t>團報時</w:t>
      </w:r>
      <w:proofErr w:type="gramEnd"/>
      <w:r w:rsidRPr="0075667D">
        <w:rPr>
          <w:rFonts w:ascii="微軟正黑體" w:eastAsia="微軟正黑體" w:hAnsi="微軟正黑體" w:hint="eastAsia"/>
          <w:bCs/>
          <w:color w:val="000000"/>
          <w:sz w:val="19"/>
          <w:szCs w:val="19"/>
        </w:rPr>
        <w:t>每人仍需填一份資料，並加</w:t>
      </w:r>
      <w:proofErr w:type="gramStart"/>
      <w:r w:rsidRPr="0075667D">
        <w:rPr>
          <w:rFonts w:ascii="微軟正黑體" w:eastAsia="微軟正黑體" w:hAnsi="微軟正黑體" w:hint="eastAsia"/>
          <w:bCs/>
          <w:color w:val="000000"/>
          <w:sz w:val="19"/>
          <w:szCs w:val="19"/>
        </w:rPr>
        <w:t>註團報</w:t>
      </w:r>
      <w:proofErr w:type="gramEnd"/>
      <w:r w:rsidRPr="0075667D">
        <w:rPr>
          <w:rFonts w:ascii="微軟正黑體" w:eastAsia="微軟正黑體" w:hAnsi="微軟正黑體" w:hint="eastAsia"/>
          <w:bCs/>
          <w:color w:val="000000"/>
          <w:sz w:val="19"/>
          <w:szCs w:val="19"/>
        </w:rPr>
        <w:t>聯絡人聯絡資料。</w:t>
      </w:r>
      <w:bookmarkEnd w:id="0"/>
    </w:p>
    <w:sectPr w:rsidR="00C2235C" w:rsidRPr="009E661B" w:rsidSect="00F6077A">
      <w:headerReference w:type="default" r:id="rId9"/>
      <w:footerReference w:type="default" r:id="rId10"/>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EEBD" w14:textId="77777777" w:rsidR="00DD7AD8" w:rsidRDefault="00DD7AD8">
      <w:r>
        <w:separator/>
      </w:r>
    </w:p>
  </w:endnote>
  <w:endnote w:type="continuationSeparator" w:id="0">
    <w:p w14:paraId="43C5821E" w14:textId="77777777" w:rsidR="00DD7AD8" w:rsidRDefault="00D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0B340" w14:textId="77777777" w:rsidR="00DD7AD8" w:rsidRDefault="00DD7AD8">
      <w:r>
        <w:separator/>
      </w:r>
    </w:p>
  </w:footnote>
  <w:footnote w:type="continuationSeparator" w:id="0">
    <w:p w14:paraId="3A106BF4" w14:textId="77777777" w:rsidR="00DD7AD8" w:rsidRDefault="00DD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ED5D" w14:textId="7E51ACC5" w:rsidR="00ED242D" w:rsidRPr="00611571" w:rsidRDefault="00433221"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8240" behindDoc="0" locked="0" layoutInCell="1" allowOverlap="1" wp14:anchorId="544E2CF8" wp14:editId="7C6C8BCF">
          <wp:simplePos x="0" y="0"/>
          <wp:positionH relativeFrom="column">
            <wp:posOffset>13970</wp:posOffset>
          </wp:positionH>
          <wp:positionV relativeFrom="paragraph">
            <wp:posOffset>-18415</wp:posOffset>
          </wp:positionV>
          <wp:extent cx="2552700" cy="51244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929">
      <w:rPr>
        <w:noProof/>
      </w:rPr>
      <w:drawing>
        <wp:anchor distT="0" distB="0" distL="114300" distR="114300" simplePos="0" relativeHeight="251657216" behindDoc="0" locked="0" layoutInCell="1" allowOverlap="1" wp14:anchorId="30C01764" wp14:editId="47FBC898">
          <wp:simplePos x="0" y="0"/>
          <wp:positionH relativeFrom="column">
            <wp:posOffset>3061970</wp:posOffset>
          </wp:positionH>
          <wp:positionV relativeFrom="paragraph">
            <wp:posOffset>40005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0"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7"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0"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19"/>
  </w:num>
  <w:num w:numId="4" w16cid:durableId="1914780317">
    <w:abstractNumId w:val="16"/>
  </w:num>
  <w:num w:numId="5" w16cid:durableId="1375152522">
    <w:abstractNumId w:val="17"/>
  </w:num>
  <w:num w:numId="6" w16cid:durableId="1505709710">
    <w:abstractNumId w:val="7"/>
  </w:num>
  <w:num w:numId="7" w16cid:durableId="1737434044">
    <w:abstractNumId w:val="20"/>
  </w:num>
  <w:num w:numId="8" w16cid:durableId="171456037">
    <w:abstractNumId w:val="25"/>
  </w:num>
  <w:num w:numId="9" w16cid:durableId="1554192215">
    <w:abstractNumId w:val="5"/>
  </w:num>
  <w:num w:numId="10" w16cid:durableId="417556096">
    <w:abstractNumId w:val="24"/>
  </w:num>
  <w:num w:numId="11" w16cid:durableId="276986299">
    <w:abstractNumId w:val="15"/>
  </w:num>
  <w:num w:numId="12" w16cid:durableId="1334063251">
    <w:abstractNumId w:val="21"/>
  </w:num>
  <w:num w:numId="13" w16cid:durableId="1087385383">
    <w:abstractNumId w:val="2"/>
  </w:num>
  <w:num w:numId="14" w16cid:durableId="780998021">
    <w:abstractNumId w:val="9"/>
  </w:num>
  <w:num w:numId="15" w16cid:durableId="871960635">
    <w:abstractNumId w:val="22"/>
  </w:num>
  <w:num w:numId="16" w16cid:durableId="1712681393">
    <w:abstractNumId w:val="10"/>
  </w:num>
  <w:num w:numId="17" w16cid:durableId="1850560595">
    <w:abstractNumId w:val="12"/>
  </w:num>
  <w:num w:numId="18" w16cid:durableId="1306154840">
    <w:abstractNumId w:val="27"/>
  </w:num>
  <w:num w:numId="19" w16cid:durableId="383600058">
    <w:abstractNumId w:val="23"/>
  </w:num>
  <w:num w:numId="20" w16cid:durableId="754787390">
    <w:abstractNumId w:val="3"/>
  </w:num>
  <w:num w:numId="21" w16cid:durableId="583030139">
    <w:abstractNumId w:val="11"/>
  </w:num>
  <w:num w:numId="22" w16cid:durableId="251933516">
    <w:abstractNumId w:val="28"/>
  </w:num>
  <w:num w:numId="23" w16cid:durableId="762798814">
    <w:abstractNumId w:val="18"/>
  </w:num>
  <w:num w:numId="24" w16cid:durableId="539628584">
    <w:abstractNumId w:val="26"/>
  </w:num>
  <w:num w:numId="25" w16cid:durableId="574240055">
    <w:abstractNumId w:val="30"/>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155BA"/>
    <w:rsid w:val="0002421D"/>
    <w:rsid w:val="00026826"/>
    <w:rsid w:val="00032553"/>
    <w:rsid w:val="0003407C"/>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A6EE7"/>
    <w:rsid w:val="000C4BDC"/>
    <w:rsid w:val="000E25EB"/>
    <w:rsid w:val="000E7B38"/>
    <w:rsid w:val="000F4493"/>
    <w:rsid w:val="000F68FC"/>
    <w:rsid w:val="00101A15"/>
    <w:rsid w:val="00110D58"/>
    <w:rsid w:val="001171D3"/>
    <w:rsid w:val="001278A4"/>
    <w:rsid w:val="001357B1"/>
    <w:rsid w:val="00147596"/>
    <w:rsid w:val="00152D9C"/>
    <w:rsid w:val="00153F82"/>
    <w:rsid w:val="00154784"/>
    <w:rsid w:val="001620A1"/>
    <w:rsid w:val="00167D39"/>
    <w:rsid w:val="001727EA"/>
    <w:rsid w:val="00176DBD"/>
    <w:rsid w:val="00184895"/>
    <w:rsid w:val="00193462"/>
    <w:rsid w:val="001946BA"/>
    <w:rsid w:val="001A6B91"/>
    <w:rsid w:val="001B2B83"/>
    <w:rsid w:val="001B3FDE"/>
    <w:rsid w:val="001B7513"/>
    <w:rsid w:val="001C057D"/>
    <w:rsid w:val="001C3EDE"/>
    <w:rsid w:val="001D042D"/>
    <w:rsid w:val="001D1B7A"/>
    <w:rsid w:val="001D2746"/>
    <w:rsid w:val="001E2C61"/>
    <w:rsid w:val="001E65F2"/>
    <w:rsid w:val="001F346D"/>
    <w:rsid w:val="001F5CEE"/>
    <w:rsid w:val="001F6452"/>
    <w:rsid w:val="002014DB"/>
    <w:rsid w:val="002063DF"/>
    <w:rsid w:val="00223A8E"/>
    <w:rsid w:val="00224627"/>
    <w:rsid w:val="002333CB"/>
    <w:rsid w:val="00234B62"/>
    <w:rsid w:val="00236EDE"/>
    <w:rsid w:val="0024444B"/>
    <w:rsid w:val="002545C8"/>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301FAE"/>
    <w:rsid w:val="00304AE5"/>
    <w:rsid w:val="00305793"/>
    <w:rsid w:val="00316EED"/>
    <w:rsid w:val="00331F59"/>
    <w:rsid w:val="003322BE"/>
    <w:rsid w:val="0033467E"/>
    <w:rsid w:val="003424F8"/>
    <w:rsid w:val="00342D0C"/>
    <w:rsid w:val="00347DEF"/>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45EB"/>
    <w:rsid w:val="003E5BC0"/>
    <w:rsid w:val="0040070B"/>
    <w:rsid w:val="0040111C"/>
    <w:rsid w:val="00401FA1"/>
    <w:rsid w:val="0040244C"/>
    <w:rsid w:val="00402A6C"/>
    <w:rsid w:val="0041057D"/>
    <w:rsid w:val="00411447"/>
    <w:rsid w:val="00421D86"/>
    <w:rsid w:val="0043030D"/>
    <w:rsid w:val="00432EC1"/>
    <w:rsid w:val="00433221"/>
    <w:rsid w:val="0043536E"/>
    <w:rsid w:val="0043642C"/>
    <w:rsid w:val="0045289D"/>
    <w:rsid w:val="00464BA1"/>
    <w:rsid w:val="0046542A"/>
    <w:rsid w:val="00465805"/>
    <w:rsid w:val="0046581C"/>
    <w:rsid w:val="0048018B"/>
    <w:rsid w:val="00482365"/>
    <w:rsid w:val="004834C7"/>
    <w:rsid w:val="004859E5"/>
    <w:rsid w:val="00485A98"/>
    <w:rsid w:val="00495DD8"/>
    <w:rsid w:val="004A075B"/>
    <w:rsid w:val="004A2875"/>
    <w:rsid w:val="004A41D1"/>
    <w:rsid w:val="004A7590"/>
    <w:rsid w:val="004B316B"/>
    <w:rsid w:val="004B4B3F"/>
    <w:rsid w:val="004B6C52"/>
    <w:rsid w:val="004C13FD"/>
    <w:rsid w:val="004C47C9"/>
    <w:rsid w:val="004C7331"/>
    <w:rsid w:val="004E784B"/>
    <w:rsid w:val="004F00A7"/>
    <w:rsid w:val="004F11DA"/>
    <w:rsid w:val="004F146F"/>
    <w:rsid w:val="00514B70"/>
    <w:rsid w:val="00514DBE"/>
    <w:rsid w:val="00521954"/>
    <w:rsid w:val="00527193"/>
    <w:rsid w:val="00527D0C"/>
    <w:rsid w:val="00537E71"/>
    <w:rsid w:val="00541974"/>
    <w:rsid w:val="00547AED"/>
    <w:rsid w:val="00556835"/>
    <w:rsid w:val="00561CCF"/>
    <w:rsid w:val="00565FD0"/>
    <w:rsid w:val="00571656"/>
    <w:rsid w:val="005748F4"/>
    <w:rsid w:val="00582553"/>
    <w:rsid w:val="005839BE"/>
    <w:rsid w:val="00584086"/>
    <w:rsid w:val="00596E16"/>
    <w:rsid w:val="005C0585"/>
    <w:rsid w:val="005C1C4A"/>
    <w:rsid w:val="005C664A"/>
    <w:rsid w:val="005E15B2"/>
    <w:rsid w:val="005F37BA"/>
    <w:rsid w:val="005F72FB"/>
    <w:rsid w:val="006032CB"/>
    <w:rsid w:val="00611571"/>
    <w:rsid w:val="00621542"/>
    <w:rsid w:val="00624863"/>
    <w:rsid w:val="006645D9"/>
    <w:rsid w:val="00664EB9"/>
    <w:rsid w:val="006653D0"/>
    <w:rsid w:val="00684BF3"/>
    <w:rsid w:val="00696A70"/>
    <w:rsid w:val="006A076A"/>
    <w:rsid w:val="006A0D7C"/>
    <w:rsid w:val="006A1B60"/>
    <w:rsid w:val="006A3DFF"/>
    <w:rsid w:val="006B0E6B"/>
    <w:rsid w:val="006C08AC"/>
    <w:rsid w:val="006C12E3"/>
    <w:rsid w:val="006C2377"/>
    <w:rsid w:val="006C5E4C"/>
    <w:rsid w:val="006D24F8"/>
    <w:rsid w:val="006D3F35"/>
    <w:rsid w:val="006D4929"/>
    <w:rsid w:val="006E5027"/>
    <w:rsid w:val="006E68FC"/>
    <w:rsid w:val="006F3D4D"/>
    <w:rsid w:val="007134DE"/>
    <w:rsid w:val="007336FF"/>
    <w:rsid w:val="0073495E"/>
    <w:rsid w:val="00735EB7"/>
    <w:rsid w:val="00737DF2"/>
    <w:rsid w:val="007409AD"/>
    <w:rsid w:val="00742870"/>
    <w:rsid w:val="00744297"/>
    <w:rsid w:val="0075667D"/>
    <w:rsid w:val="0075761D"/>
    <w:rsid w:val="00765621"/>
    <w:rsid w:val="007705DF"/>
    <w:rsid w:val="00771199"/>
    <w:rsid w:val="007714C7"/>
    <w:rsid w:val="00776D3D"/>
    <w:rsid w:val="00777F5C"/>
    <w:rsid w:val="0078082D"/>
    <w:rsid w:val="00781D28"/>
    <w:rsid w:val="00793EF5"/>
    <w:rsid w:val="007972FE"/>
    <w:rsid w:val="007A0767"/>
    <w:rsid w:val="007A2A71"/>
    <w:rsid w:val="007A734E"/>
    <w:rsid w:val="007A750F"/>
    <w:rsid w:val="007B7A5C"/>
    <w:rsid w:val="007C0C36"/>
    <w:rsid w:val="007C2883"/>
    <w:rsid w:val="007D07A7"/>
    <w:rsid w:val="007D4041"/>
    <w:rsid w:val="007D46F5"/>
    <w:rsid w:val="007E0747"/>
    <w:rsid w:val="007E2326"/>
    <w:rsid w:val="007E4FF8"/>
    <w:rsid w:val="007E7785"/>
    <w:rsid w:val="0080680F"/>
    <w:rsid w:val="00812FA5"/>
    <w:rsid w:val="00813E48"/>
    <w:rsid w:val="00817320"/>
    <w:rsid w:val="008173D6"/>
    <w:rsid w:val="00823EBF"/>
    <w:rsid w:val="008337C2"/>
    <w:rsid w:val="008423D8"/>
    <w:rsid w:val="00843798"/>
    <w:rsid w:val="00845647"/>
    <w:rsid w:val="00852B8F"/>
    <w:rsid w:val="00852CB3"/>
    <w:rsid w:val="008662F2"/>
    <w:rsid w:val="00874A1C"/>
    <w:rsid w:val="00882675"/>
    <w:rsid w:val="00882F12"/>
    <w:rsid w:val="008863B5"/>
    <w:rsid w:val="0089094F"/>
    <w:rsid w:val="00895187"/>
    <w:rsid w:val="0089677E"/>
    <w:rsid w:val="008A40B5"/>
    <w:rsid w:val="008B05FD"/>
    <w:rsid w:val="008B5580"/>
    <w:rsid w:val="008B7D97"/>
    <w:rsid w:val="008C093C"/>
    <w:rsid w:val="008C44B8"/>
    <w:rsid w:val="008D0B9E"/>
    <w:rsid w:val="008E101D"/>
    <w:rsid w:val="00901AB3"/>
    <w:rsid w:val="00907996"/>
    <w:rsid w:val="00916910"/>
    <w:rsid w:val="00920DC0"/>
    <w:rsid w:val="009223DB"/>
    <w:rsid w:val="009243B1"/>
    <w:rsid w:val="00925EE7"/>
    <w:rsid w:val="00940F75"/>
    <w:rsid w:val="00941C10"/>
    <w:rsid w:val="00941DC6"/>
    <w:rsid w:val="009454EA"/>
    <w:rsid w:val="0094614A"/>
    <w:rsid w:val="009526EC"/>
    <w:rsid w:val="0095276C"/>
    <w:rsid w:val="00955C16"/>
    <w:rsid w:val="0096155A"/>
    <w:rsid w:val="0096754C"/>
    <w:rsid w:val="00976C76"/>
    <w:rsid w:val="00985D55"/>
    <w:rsid w:val="009A0954"/>
    <w:rsid w:val="009A5741"/>
    <w:rsid w:val="009B05FC"/>
    <w:rsid w:val="009B14F6"/>
    <w:rsid w:val="009B7EB7"/>
    <w:rsid w:val="009C229A"/>
    <w:rsid w:val="009C620E"/>
    <w:rsid w:val="009C6E6B"/>
    <w:rsid w:val="009D340D"/>
    <w:rsid w:val="009E661B"/>
    <w:rsid w:val="009E7CAD"/>
    <w:rsid w:val="00A03156"/>
    <w:rsid w:val="00A060F7"/>
    <w:rsid w:val="00A10968"/>
    <w:rsid w:val="00A10E07"/>
    <w:rsid w:val="00A158C7"/>
    <w:rsid w:val="00A17850"/>
    <w:rsid w:val="00A25642"/>
    <w:rsid w:val="00A2582E"/>
    <w:rsid w:val="00A2725A"/>
    <w:rsid w:val="00A3108F"/>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4BB4"/>
    <w:rsid w:val="00A91B08"/>
    <w:rsid w:val="00A920A2"/>
    <w:rsid w:val="00AA5466"/>
    <w:rsid w:val="00AB0721"/>
    <w:rsid w:val="00AB66A5"/>
    <w:rsid w:val="00AD0C45"/>
    <w:rsid w:val="00AD2482"/>
    <w:rsid w:val="00AD689B"/>
    <w:rsid w:val="00AF52E8"/>
    <w:rsid w:val="00AF6EB1"/>
    <w:rsid w:val="00B05BF8"/>
    <w:rsid w:val="00B13878"/>
    <w:rsid w:val="00B20AAC"/>
    <w:rsid w:val="00B31C8B"/>
    <w:rsid w:val="00B34329"/>
    <w:rsid w:val="00B3566D"/>
    <w:rsid w:val="00B40B98"/>
    <w:rsid w:val="00B4145F"/>
    <w:rsid w:val="00B47095"/>
    <w:rsid w:val="00B51CDC"/>
    <w:rsid w:val="00B521AC"/>
    <w:rsid w:val="00B6378B"/>
    <w:rsid w:val="00B7033F"/>
    <w:rsid w:val="00B73EEB"/>
    <w:rsid w:val="00B80E33"/>
    <w:rsid w:val="00B92084"/>
    <w:rsid w:val="00B920DA"/>
    <w:rsid w:val="00B93EE7"/>
    <w:rsid w:val="00BB2478"/>
    <w:rsid w:val="00BB4BE9"/>
    <w:rsid w:val="00BC3AE3"/>
    <w:rsid w:val="00BD1DEA"/>
    <w:rsid w:val="00BD5436"/>
    <w:rsid w:val="00BD5B6C"/>
    <w:rsid w:val="00BE06C4"/>
    <w:rsid w:val="00BF6173"/>
    <w:rsid w:val="00BF66A6"/>
    <w:rsid w:val="00BF716F"/>
    <w:rsid w:val="00C01D9B"/>
    <w:rsid w:val="00C01EEA"/>
    <w:rsid w:val="00C04687"/>
    <w:rsid w:val="00C04D66"/>
    <w:rsid w:val="00C146A4"/>
    <w:rsid w:val="00C15939"/>
    <w:rsid w:val="00C177BE"/>
    <w:rsid w:val="00C2235C"/>
    <w:rsid w:val="00C34496"/>
    <w:rsid w:val="00C34CD5"/>
    <w:rsid w:val="00C354D2"/>
    <w:rsid w:val="00C41B43"/>
    <w:rsid w:val="00C420D5"/>
    <w:rsid w:val="00C44DB4"/>
    <w:rsid w:val="00C45658"/>
    <w:rsid w:val="00C5376A"/>
    <w:rsid w:val="00C53918"/>
    <w:rsid w:val="00C5688E"/>
    <w:rsid w:val="00C60A09"/>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2584C"/>
    <w:rsid w:val="00D36782"/>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D7AD8"/>
    <w:rsid w:val="00DE1C96"/>
    <w:rsid w:val="00DE4704"/>
    <w:rsid w:val="00DE751F"/>
    <w:rsid w:val="00DF12E4"/>
    <w:rsid w:val="00E00D92"/>
    <w:rsid w:val="00E03950"/>
    <w:rsid w:val="00E07575"/>
    <w:rsid w:val="00E11D09"/>
    <w:rsid w:val="00E12E75"/>
    <w:rsid w:val="00E30771"/>
    <w:rsid w:val="00E30777"/>
    <w:rsid w:val="00E34E51"/>
    <w:rsid w:val="00E36305"/>
    <w:rsid w:val="00E417D0"/>
    <w:rsid w:val="00E434A5"/>
    <w:rsid w:val="00E470B9"/>
    <w:rsid w:val="00E51CC6"/>
    <w:rsid w:val="00E53272"/>
    <w:rsid w:val="00E55283"/>
    <w:rsid w:val="00E73EA0"/>
    <w:rsid w:val="00E75D28"/>
    <w:rsid w:val="00E811D7"/>
    <w:rsid w:val="00E96254"/>
    <w:rsid w:val="00EB573F"/>
    <w:rsid w:val="00EB6AA4"/>
    <w:rsid w:val="00ED242D"/>
    <w:rsid w:val="00EE0764"/>
    <w:rsid w:val="00EE285B"/>
    <w:rsid w:val="00EE5206"/>
    <w:rsid w:val="00EF38C1"/>
    <w:rsid w:val="00EF71AA"/>
    <w:rsid w:val="00F00BEF"/>
    <w:rsid w:val="00F04357"/>
    <w:rsid w:val="00F12A0A"/>
    <w:rsid w:val="00F27A27"/>
    <w:rsid w:val="00F33D8F"/>
    <w:rsid w:val="00F35BBF"/>
    <w:rsid w:val="00F42DA5"/>
    <w:rsid w:val="00F6077A"/>
    <w:rsid w:val="00F60C7D"/>
    <w:rsid w:val="00F734C7"/>
    <w:rsid w:val="00F73F3E"/>
    <w:rsid w:val="00F77E95"/>
    <w:rsid w:val="00F811B2"/>
    <w:rsid w:val="00F8340E"/>
    <w:rsid w:val="00F927BA"/>
    <w:rsid w:val="00F94920"/>
    <w:rsid w:val="00F97E3A"/>
    <w:rsid w:val="00FA08DB"/>
    <w:rsid w:val="00FA2CAC"/>
    <w:rsid w:val="00FA375D"/>
    <w:rsid w:val="00FB3283"/>
    <w:rsid w:val="00FB5851"/>
    <w:rsid w:val="00FB6D1B"/>
    <w:rsid w:val="00FC0D05"/>
    <w:rsid w:val="00FD0741"/>
    <w:rsid w:val="00FE1F0C"/>
    <w:rsid w:val="00FE6538"/>
    <w:rsid w:val="00FE7DBD"/>
    <w:rsid w:val="00FF018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 w:type="character" w:styleId="af2">
    <w:name w:val="FollowedHyperlink"/>
    <w:basedOn w:val="a0"/>
    <w:rsid w:val="004F1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stematic-innovation.org/index.php/zh-tw/course/course-general/crcs-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Chiaoling NI</cp:lastModifiedBy>
  <cp:revision>9</cp:revision>
  <cp:lastPrinted>2022-07-15T14:12:00Z</cp:lastPrinted>
  <dcterms:created xsi:type="dcterms:W3CDTF">2024-07-26T08:04:00Z</dcterms:created>
  <dcterms:modified xsi:type="dcterms:W3CDTF">2024-07-29T04:19:00Z</dcterms:modified>
</cp:coreProperties>
</file>